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spacing w:before="240" w:after="120" w:line="240" w:lineRule="auto"/>
        <w:jc w:val="both"/>
        <w:rPr>
          <w:rFonts w:ascii="Arial" w:hAnsi="Arial" w:eastAsia="Arial" w:cs="Arial"/>
          <w:b/>
          <w:sz w:val="24"/>
          <w:szCs w:val="24"/>
        </w:rPr>
      </w:pPr>
      <w:r>
        <w:rPr>
          <w:rFonts w:ascii="Arial" w:hAnsi="Arial" w:eastAsia="Arial" w:cs="Arial"/>
          <w:b/>
          <w:sz w:val="24"/>
          <w:szCs w:val="24"/>
        </w:rPr>
        <w:t>3GPP TSG RAN1#118-bis                                                           R1-</w:t>
      </w:r>
      <w:r>
        <w:t xml:space="preserve"> </w:t>
      </w:r>
      <w:r>
        <w:rPr>
          <w:rFonts w:ascii="Arial" w:hAnsi="Arial" w:eastAsia="Arial" w:cs="Arial"/>
          <w:b/>
          <w:sz w:val="24"/>
          <w:szCs w:val="24"/>
        </w:rPr>
        <w:t>2408096</w:t>
      </w:r>
    </w:p>
    <w:p>
      <w:pPr>
        <w:snapToGrid w:val="0"/>
        <w:spacing w:before="240" w:after="120" w:line="240" w:lineRule="auto"/>
        <w:jc w:val="both"/>
        <w:rPr>
          <w:rFonts w:ascii="Arial" w:hAnsi="Arial" w:eastAsia="Arial" w:cs="Arial"/>
          <w:b/>
          <w:sz w:val="24"/>
          <w:szCs w:val="24"/>
        </w:rPr>
      </w:pPr>
      <w:r>
        <w:rPr>
          <w:rFonts w:ascii="Arial" w:hAnsi="Arial" w:eastAsia="Arial" w:cs="Arial"/>
          <w:b/>
          <w:sz w:val="24"/>
          <w:szCs w:val="24"/>
        </w:rPr>
        <w:t>Hefei , CN, 14 Oct - 18 Oct, 2024</w:t>
      </w:r>
    </w:p>
    <w:p>
      <w:pPr>
        <w:snapToGrid w:val="0"/>
        <w:spacing w:before="240" w:after="120" w:line="240" w:lineRule="auto"/>
        <w:jc w:val="both"/>
        <w:rPr>
          <w:rFonts w:hint="default" w:ascii="Arial" w:hAnsi="Arial" w:eastAsia="宋体" w:cs="Arial"/>
          <w:b/>
          <w:lang w:val="en-US" w:eastAsia="zh-CN"/>
        </w:rPr>
      </w:pPr>
      <w:r>
        <w:rPr>
          <w:rFonts w:ascii="Arial" w:hAnsi="Arial" w:eastAsia="Arial" w:cs="Arial"/>
          <w:b/>
          <w:sz w:val="24"/>
          <w:szCs w:val="24"/>
        </w:rPr>
        <w:t xml:space="preserve">Source:              </w:t>
      </w:r>
      <w:r>
        <w:rPr>
          <w:rFonts w:ascii="Arial" w:hAnsi="Arial" w:eastAsia="Arial" w:cs="Arial"/>
          <w:b/>
        </w:rPr>
        <w:t>BUPT</w:t>
      </w:r>
      <w:r>
        <w:rPr>
          <w:rFonts w:hint="default" w:ascii="Arial" w:hAnsi="Arial" w:eastAsia="Arial" w:cs="Arial"/>
          <w:b/>
          <w:lang w:val="en-US"/>
        </w:rPr>
        <w:t>, CMCC</w:t>
      </w:r>
    </w:p>
    <w:p>
      <w:pPr>
        <w:snapToGrid w:val="0"/>
        <w:spacing w:before="240" w:after="120" w:line="240" w:lineRule="auto"/>
        <w:jc w:val="both"/>
        <w:rPr>
          <w:rFonts w:ascii="Arial" w:hAnsi="Arial" w:eastAsia="Arial" w:cs="Arial"/>
          <w:b/>
          <w:sz w:val="24"/>
          <w:szCs w:val="24"/>
        </w:rPr>
      </w:pPr>
      <w:r>
        <w:rPr>
          <w:rFonts w:ascii="Arial" w:hAnsi="Arial" w:eastAsia="Arial" w:cs="Arial"/>
          <w:b/>
          <w:sz w:val="24"/>
          <w:szCs w:val="24"/>
        </w:rPr>
        <w:t xml:space="preserve">Title: </w:t>
      </w:r>
      <w:r>
        <w:rPr>
          <w:rFonts w:ascii="Arial" w:hAnsi="Arial" w:eastAsia="Arial" w:cs="Arial"/>
          <w:b/>
        </w:rPr>
        <w:t xml:space="preserve">                   </w:t>
      </w:r>
      <w:r>
        <w:rPr>
          <w:rFonts w:ascii="Arial" w:hAnsi="Arial" w:cs="Arial"/>
          <w:b/>
        </w:rPr>
        <w:t>D</w:t>
      </w:r>
      <w:r>
        <w:rPr>
          <w:rFonts w:hint="eastAsia" w:ascii="Arial" w:hAnsi="Arial" w:cs="Arial"/>
          <w:b/>
          <w:lang w:eastAsia="zh-CN"/>
        </w:rPr>
        <w:t>is</w:t>
      </w:r>
      <w:r>
        <w:rPr>
          <w:rFonts w:ascii="Arial" w:hAnsi="Arial" w:cs="Arial"/>
          <w:b/>
        </w:rPr>
        <w:t>cussion on n</w:t>
      </w:r>
      <w:bookmarkStart w:id="17" w:name="_GoBack"/>
      <w:bookmarkEnd w:id="17"/>
      <w:r>
        <w:rPr>
          <w:rFonts w:ascii="Arial" w:hAnsi="Arial" w:cs="Arial"/>
          <w:b/>
        </w:rPr>
        <w:t>ear-field</w:t>
      </w:r>
      <w:r>
        <w:rPr>
          <w:rFonts w:ascii="Arial" w:hAnsi="Arial" w:eastAsia="Arial" w:cs="Arial"/>
          <w:b/>
        </w:rPr>
        <w:t xml:space="preserve"> propagation and spatial non-stationarity  </w:t>
      </w:r>
    </w:p>
    <w:p>
      <w:pPr>
        <w:snapToGrid w:val="0"/>
        <w:spacing w:before="240" w:after="120" w:line="240" w:lineRule="auto"/>
        <w:jc w:val="both"/>
        <w:rPr>
          <w:rFonts w:ascii="Arial" w:hAnsi="Arial" w:eastAsia="Arial" w:cs="Arial"/>
          <w:b/>
          <w:sz w:val="24"/>
          <w:szCs w:val="24"/>
        </w:rPr>
      </w:pPr>
      <w:r>
        <w:rPr>
          <w:rFonts w:ascii="Arial" w:hAnsi="Arial" w:eastAsia="Arial" w:cs="Arial"/>
          <w:b/>
          <w:sz w:val="24"/>
          <w:szCs w:val="24"/>
        </w:rPr>
        <w:t xml:space="preserve">Agenda item:    </w:t>
      </w:r>
      <w:r>
        <w:rPr>
          <w:rFonts w:ascii="Arial" w:hAnsi="Arial" w:eastAsia="Arial" w:cs="Arial"/>
          <w:b/>
          <w:sz w:val="24"/>
          <w:szCs w:val="24"/>
        </w:rPr>
        <w:tab/>
      </w:r>
      <w:r>
        <w:rPr>
          <w:rFonts w:ascii="Arial" w:hAnsi="Arial" w:eastAsia="Arial" w:cs="Arial"/>
          <w:b/>
          <w:sz w:val="24"/>
          <w:szCs w:val="24"/>
        </w:rPr>
        <w:t>9.8.2</w:t>
      </w:r>
    </w:p>
    <w:p>
      <w:pPr>
        <w:snapToGrid w:val="0"/>
        <w:spacing w:before="240" w:after="120" w:line="240" w:lineRule="auto"/>
        <w:ind w:right="-440"/>
        <w:jc w:val="both"/>
        <w:rPr>
          <w:rFonts w:ascii="Times New Roman" w:hAnsi="Times New Roman" w:eastAsia="宋体" w:cs="Times New Roman"/>
          <w:b/>
          <w:sz w:val="24"/>
          <w:szCs w:val="24"/>
          <w:lang w:eastAsia="zh-CN"/>
        </w:rPr>
      </w:pPr>
      <w:r>
        <w:rPr>
          <w:rFonts w:ascii="Arial" w:hAnsi="Arial" w:eastAsia="Arial" w:cs="Arial"/>
          <w:b/>
          <w:sz w:val="24"/>
          <w:szCs w:val="24"/>
        </w:rPr>
        <w:t xml:space="preserve">Document for:  </w:t>
      </w:r>
      <w:r>
        <w:rPr>
          <w:rFonts w:ascii="Arial" w:hAnsi="Arial" w:eastAsia="Arial" w:cs="Arial"/>
          <w:b/>
          <w:sz w:val="24"/>
          <w:szCs w:val="24"/>
        </w:rPr>
        <w:tab/>
      </w:r>
      <w:r>
        <w:rPr>
          <w:rFonts w:ascii="Arial" w:hAnsi="Arial" w:eastAsia="Arial" w:cs="Arial"/>
          <w:b/>
          <w:sz w:val="24"/>
          <w:szCs w:val="24"/>
        </w:rPr>
        <w:t>Discussion and Decision</w:t>
      </w:r>
      <w:r>
        <w:rPr>
          <w:rFonts w:hint="eastAsia" w:ascii="Times New Roman" w:hAnsi="Times New Roman" w:eastAsia="宋体" w:cs="Times New Roman"/>
          <w:b/>
          <w:sz w:val="24"/>
          <w:szCs w:val="24"/>
          <w:lang w:eastAsia="zh-CN"/>
        </w:rPr>
        <w:tab/>
      </w:r>
    </w:p>
    <w:p>
      <w:pPr>
        <w:pBdr>
          <w:bottom w:val="single" w:color="auto" w:sz="4" w:space="1"/>
        </w:pBdr>
        <w:snapToGrid w:val="0"/>
        <w:spacing w:after="120" w:line="240" w:lineRule="auto"/>
        <w:rPr>
          <w:b/>
          <w:kern w:val="2"/>
          <w:sz w:val="16"/>
          <w:szCs w:val="16"/>
          <w:lang w:eastAsia="zh-CN"/>
        </w:rPr>
      </w:pPr>
      <w:bookmarkStart w:id="0" w:name="_heading=h.vvhlfu58sz4h" w:colFirst="0" w:colLast="0"/>
      <w:bookmarkEnd w:id="0"/>
    </w:p>
    <w:p>
      <w:pPr>
        <w:snapToGrid w:val="0"/>
        <w:spacing w:after="120" w:line="240" w:lineRule="auto"/>
        <w:jc w:val="both"/>
        <w:rPr>
          <w:b/>
          <w:sz w:val="24"/>
          <w:szCs w:val="24"/>
        </w:rPr>
      </w:pPr>
    </w:p>
    <w:p>
      <w:pPr>
        <w:pStyle w:val="2"/>
        <w:numPr>
          <w:ilvl w:val="0"/>
          <w:numId w:val="1"/>
        </w:numPr>
        <w:adjustRightInd w:val="0"/>
        <w:snapToGrid w:val="0"/>
        <w:spacing w:after="120" w:line="240" w:lineRule="auto"/>
        <w:jc w:val="both"/>
        <w:rPr>
          <w:rFonts w:ascii="Times New Roman" w:hAnsi="Times New Roman" w:eastAsia="宋体" w:cs="Times New Roman"/>
          <w:b/>
          <w:color w:val="auto"/>
          <w:sz w:val="28"/>
          <w:szCs w:val="20"/>
          <w:lang w:eastAsia="zh-CN"/>
        </w:rPr>
      </w:pPr>
      <w:bookmarkStart w:id="1" w:name="_heading=h.gjdgxs" w:colFirst="0" w:colLast="0"/>
      <w:bookmarkEnd w:id="1"/>
      <w:r>
        <w:rPr>
          <w:rFonts w:ascii="Times New Roman" w:hAnsi="Times New Roman" w:eastAsia="宋体" w:cs="Times New Roman"/>
          <w:b/>
          <w:color w:val="auto"/>
          <w:sz w:val="28"/>
          <w:szCs w:val="20"/>
          <w:lang w:eastAsia="zh-CN"/>
        </w:rPr>
        <w:t>Introduction</w:t>
      </w:r>
    </w:p>
    <w:p>
      <w:pPr>
        <w:snapToGrid w:val="0"/>
        <w:spacing w:after="120" w:line="240" w:lineRule="auto"/>
        <w:jc w:val="both"/>
        <w:rPr>
          <w:rFonts w:ascii="Times New Roman" w:hAnsi="Times New Roman" w:eastAsia="宋体" w:cs="Times New Roman"/>
          <w:kern w:val="2"/>
          <w:sz w:val="20"/>
          <w:szCs w:val="21"/>
          <w:lang w:eastAsia="zh-CN"/>
        </w:rPr>
      </w:pPr>
    </w:p>
    <w:p>
      <w:pPr>
        <w:snapToGrid w:val="0"/>
        <w:spacing w:after="120" w:line="240" w:lineRule="auto"/>
        <w:jc w:val="both"/>
        <w:rPr>
          <w:rFonts w:ascii="Times New Roman" w:hAnsi="Times New Roman" w:eastAsia="宋体" w:cs="Times New Roman"/>
          <w:sz w:val="20"/>
          <w:szCs w:val="20"/>
          <w:lang w:eastAsia="zh-CN"/>
        </w:rPr>
      </w:pPr>
      <w:r>
        <w:rPr>
          <w:rFonts w:ascii="Times New Roman" w:hAnsi="Times New Roman" w:eastAsia="宋体" w:cs="Times New Roman"/>
          <w:sz w:val="20"/>
          <w:szCs w:val="20"/>
          <w:lang w:eastAsia="zh-CN"/>
        </w:rPr>
        <w:t xml:space="preserve">In </w:t>
      </w:r>
      <w:r>
        <w:rPr>
          <w:rFonts w:hint="eastAsia" w:ascii="Times New Roman" w:hAnsi="Times New Roman" w:eastAsia="宋体" w:cs="Times New Roman"/>
          <w:sz w:val="20"/>
          <w:szCs w:val="20"/>
          <w:lang w:eastAsia="zh-CN"/>
        </w:rPr>
        <w:t>Meeting</w:t>
      </w:r>
      <w:r>
        <w:rPr>
          <w:rFonts w:ascii="Times New Roman" w:hAnsi="Times New Roman" w:eastAsia="宋体" w:cs="Times New Roman"/>
          <w:sz w:val="20"/>
          <w:szCs w:val="20"/>
          <w:lang w:eastAsia="zh-CN"/>
        </w:rPr>
        <w:t>#1</w:t>
      </w:r>
      <w:r>
        <w:rPr>
          <w:rFonts w:hint="eastAsia" w:ascii="Times New Roman" w:hAnsi="Times New Roman" w:eastAsia="宋体" w:cs="Times New Roman"/>
          <w:sz w:val="20"/>
          <w:szCs w:val="20"/>
          <w:lang w:eastAsia="zh-CN"/>
        </w:rPr>
        <w:t>1</w:t>
      </w:r>
      <w:r>
        <w:rPr>
          <w:rFonts w:ascii="Times New Roman" w:hAnsi="Times New Roman" w:eastAsia="宋体" w:cs="Times New Roman"/>
          <w:sz w:val="20"/>
          <w:szCs w:val="20"/>
          <w:lang w:eastAsia="zh-CN"/>
        </w:rPr>
        <w:t xml:space="preserve">8, a </w:t>
      </w:r>
      <w:r>
        <w:rPr>
          <w:rFonts w:hint="eastAsia" w:ascii="Times New Roman" w:hAnsi="Times New Roman" w:eastAsia="宋体" w:cs="Times New Roman"/>
          <w:sz w:val="20"/>
          <w:szCs w:val="20"/>
          <w:lang w:eastAsia="zh-CN"/>
        </w:rPr>
        <w:t>summary</w:t>
      </w:r>
      <w:r>
        <w:rPr>
          <w:rFonts w:ascii="Times New Roman" w:hAnsi="Times New Roman" w:eastAsia="宋体" w:cs="Times New Roman"/>
          <w:sz w:val="20"/>
          <w:szCs w:val="20"/>
          <w:lang w:eastAsia="zh-CN"/>
        </w:rPr>
        <w:t xml:space="preserve"> on </w:t>
      </w:r>
      <w:bookmarkStart w:id="2" w:name="_Toc163289973"/>
      <w:r>
        <w:rPr>
          <w:rFonts w:hint="eastAsia" w:ascii="Times New Roman" w:hAnsi="Times New Roman" w:eastAsia="宋体" w:cs="Times New Roman"/>
          <w:sz w:val="20"/>
          <w:szCs w:val="20"/>
          <w:lang w:eastAsia="zh-CN"/>
        </w:rPr>
        <w:t>c</w:t>
      </w:r>
      <w:r>
        <w:rPr>
          <w:rFonts w:ascii="Times New Roman" w:hAnsi="Times New Roman" w:eastAsia="宋体" w:cs="Times New Roman"/>
          <w:sz w:val="20"/>
          <w:szCs w:val="20"/>
          <w:lang w:eastAsia="zh-CN"/>
        </w:rPr>
        <w:t>hannel model adaptation/extension of TR38.901 for 7-24</w:t>
      </w:r>
      <w:r>
        <w:rPr>
          <w:rFonts w:hint="eastAsia" w:ascii="Times New Roman" w:hAnsi="Times New Roman" w:eastAsia="宋体" w:cs="Times New Roman"/>
          <w:sz w:val="20"/>
          <w:szCs w:val="20"/>
          <w:lang w:eastAsia="zh-CN"/>
        </w:rPr>
        <w:t xml:space="preserve"> </w:t>
      </w:r>
      <w:r>
        <w:rPr>
          <w:rFonts w:ascii="Times New Roman" w:hAnsi="Times New Roman" w:eastAsia="宋体" w:cs="Times New Roman"/>
          <w:sz w:val="20"/>
          <w:szCs w:val="20"/>
          <w:lang w:eastAsia="zh-CN"/>
        </w:rPr>
        <w:t>GHz</w:t>
      </w:r>
      <w:bookmarkEnd w:id="2"/>
      <w:r>
        <w:rPr>
          <w:rFonts w:ascii="Times New Roman" w:hAnsi="Times New Roman" w:eastAsia="宋体" w:cs="Times New Roman"/>
          <w:sz w:val="20"/>
          <w:szCs w:val="20"/>
          <w:lang w:eastAsia="zh-CN"/>
        </w:rPr>
        <w:t xml:space="preserve"> was approved:</w:t>
      </w:r>
    </w:p>
    <w:tbl>
      <w:tblPr>
        <w:tblStyle w:val="18"/>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7"/>
      </w:tblGrid>
      <w:tr>
        <w:tc>
          <w:tcPr>
            <w:tcW w:w="9067" w:type="dxa"/>
          </w:tcPr>
          <w:p>
            <w:pPr>
              <w:rPr>
                <w:rFonts w:ascii="Times New Roman" w:hAnsi="Times New Roman" w:eastAsia="等线"/>
                <w:highlight w:val="green"/>
                <w:lang w:eastAsia="zh-CN"/>
              </w:rPr>
            </w:pPr>
          </w:p>
          <w:p>
            <w:pPr>
              <w:rPr>
                <w:rFonts w:ascii="Times New Roman" w:hAnsi="Times New Roman" w:eastAsia="等线"/>
                <w:highlight w:val="green"/>
                <w:lang w:eastAsia="zh-CN"/>
              </w:rPr>
            </w:pPr>
            <w:r>
              <w:rPr>
                <w:rFonts w:ascii="Times New Roman" w:hAnsi="Times New Roman" w:eastAsia="等线"/>
                <w:highlight w:val="green"/>
                <w:lang w:eastAsia="zh-CN"/>
              </w:rPr>
              <w:t>Agreement</w:t>
            </w:r>
          </w:p>
          <w:p>
            <w:pPr>
              <w:pStyle w:val="14"/>
              <w:rPr>
                <w:rFonts w:ascii="Times New Roman" w:hAnsi="Times New Roman" w:eastAsia="等线" w:cs="Times New Roman"/>
                <w:sz w:val="22"/>
                <w:szCs w:val="22"/>
              </w:rPr>
            </w:pPr>
            <w:r>
              <w:rPr>
                <w:rFonts w:ascii="Times New Roman" w:hAnsi="Times New Roman" w:eastAsia="等线" w:cs="Times New Roman"/>
                <w:sz w:val="22"/>
                <w:szCs w:val="22"/>
                <w:lang w:val="en-GB"/>
              </w:rPr>
              <w:t>For near-field channel,</w:t>
            </w:r>
            <w:r>
              <w:rPr>
                <w:rFonts w:ascii="Times New Roman" w:hAnsi="Times New Roman" w:eastAsia="等线" w:cs="Times New Roman"/>
                <w:sz w:val="22"/>
                <w:szCs w:val="22"/>
              </w:rPr>
              <w:t xml:space="preserve"> if necessary, the </w:t>
            </w:r>
            <w:r>
              <w:rPr>
                <w:rFonts w:ascii="Times New Roman" w:hAnsi="Times New Roman" w:eastAsia="等线" w:cs="Times New Roman"/>
                <w:sz w:val="22"/>
                <w:szCs w:val="22"/>
                <w:lang w:val="en-GB"/>
              </w:rPr>
              <w:t xml:space="preserve">following parameters </w:t>
            </w:r>
            <w:r>
              <w:rPr>
                <w:rFonts w:ascii="Times New Roman" w:hAnsi="Times New Roman" w:eastAsia="等线" w:cs="Times New Roman"/>
                <w:sz w:val="22"/>
                <w:szCs w:val="22"/>
              </w:rPr>
              <w:t>of the non-</w:t>
            </w:r>
            <w:r>
              <w:rPr>
                <w:rFonts w:ascii="Times New Roman" w:hAnsi="Times New Roman" w:eastAsia="等线" w:cs="Times New Roman"/>
                <w:sz w:val="22"/>
                <w:szCs w:val="22"/>
                <w:lang w:val="en-GB"/>
              </w:rPr>
              <w:t>direct path between TRP and UE</w:t>
            </w:r>
            <w:r>
              <w:rPr>
                <w:rFonts w:ascii="Times New Roman" w:hAnsi="Times New Roman" w:eastAsia="等线" w:cs="Times New Roman"/>
                <w:sz w:val="22"/>
                <w:szCs w:val="22"/>
              </w:rPr>
              <w:t xml:space="preserve"> should be modeled as </w:t>
            </w:r>
            <w:r>
              <w:rPr>
                <w:rFonts w:ascii="Times New Roman" w:hAnsi="Times New Roman" w:eastAsia="等线" w:cs="Times New Roman"/>
                <w:sz w:val="22"/>
                <w:szCs w:val="22"/>
                <w:lang w:val="en-GB"/>
              </w:rPr>
              <w:t xml:space="preserve">antenna element-wise </w:t>
            </w:r>
            <w:r>
              <w:rPr>
                <w:rFonts w:ascii="Times New Roman" w:hAnsi="Times New Roman" w:eastAsia="等线" w:cs="Times New Roman"/>
                <w:sz w:val="22"/>
                <w:szCs w:val="22"/>
              </w:rPr>
              <w:t>parameter</w:t>
            </w:r>
            <w:r>
              <w:rPr>
                <w:rFonts w:ascii="Times New Roman" w:hAnsi="Times New Roman" w:eastAsia="等线" w:cs="Times New Roman"/>
                <w:sz w:val="22"/>
                <w:szCs w:val="22"/>
                <w:lang w:val="en-GB"/>
              </w:rPr>
              <w:t>.</w:t>
            </w:r>
          </w:p>
          <w:p>
            <w:pPr>
              <w:pStyle w:val="14"/>
              <w:widowControl w:val="0"/>
              <w:numPr>
                <w:ilvl w:val="0"/>
                <w:numId w:val="2"/>
              </w:numPr>
              <w:tabs>
                <w:tab w:val="left" w:pos="1304"/>
                <w:tab w:val="left" w:pos="1440"/>
                <w:tab w:val="left" w:pos="2160"/>
              </w:tabs>
              <w:snapToGrid w:val="0"/>
              <w:spacing w:before="120" w:beforeAutospacing="0" w:after="120" w:afterAutospacing="0"/>
              <w:jc w:val="both"/>
              <w:rPr>
                <w:rFonts w:ascii="Times New Roman" w:hAnsi="Times New Roman" w:cs="Times New Roman"/>
                <w:sz w:val="22"/>
                <w:szCs w:val="22"/>
              </w:rPr>
            </w:pPr>
            <w:r>
              <w:rPr>
                <w:rFonts w:ascii="Times New Roman" w:hAnsi="Times New Roman" w:cs="Times New Roman"/>
                <w:sz w:val="22"/>
                <w:szCs w:val="22"/>
              </w:rPr>
              <w:t>Phase</w:t>
            </w:r>
          </w:p>
          <w:p>
            <w:pPr>
              <w:pStyle w:val="14"/>
              <w:widowControl w:val="0"/>
              <w:numPr>
                <w:ilvl w:val="0"/>
                <w:numId w:val="2"/>
              </w:numPr>
              <w:tabs>
                <w:tab w:val="left" w:pos="1304"/>
                <w:tab w:val="left" w:pos="1440"/>
                <w:tab w:val="left" w:pos="2160"/>
              </w:tabs>
              <w:snapToGrid w:val="0"/>
              <w:spacing w:before="120" w:beforeAutospacing="0" w:after="120" w:afterAutospacing="0"/>
              <w:jc w:val="both"/>
              <w:rPr>
                <w:rFonts w:ascii="Times New Roman" w:hAnsi="Times New Roman" w:cs="Times New Roman"/>
                <w:sz w:val="22"/>
                <w:szCs w:val="22"/>
              </w:rPr>
            </w:pPr>
            <w:r>
              <w:rPr>
                <w:rFonts w:ascii="Times New Roman" w:hAnsi="Times New Roman" w:cs="Times New Roman"/>
                <w:sz w:val="22"/>
                <w:szCs w:val="22"/>
              </w:rPr>
              <w:t>FFS: Doppler shift, Angular domain parameters, delay</w:t>
            </w:r>
          </w:p>
          <w:p>
            <w:pPr>
              <w:rPr>
                <w:rFonts w:ascii="Times New Roman" w:hAnsi="Times New Roman" w:eastAsia="等线" w:cs="Times New Roman"/>
                <w:lang w:eastAsia="zh-CN"/>
              </w:rPr>
            </w:pPr>
            <w:r>
              <w:rPr>
                <w:rFonts w:ascii="Times New Roman" w:hAnsi="Times New Roman" w:eastAsia="等线"/>
                <w:lang w:eastAsia="zh-CN"/>
              </w:rPr>
              <w:t>Observation</w:t>
            </w:r>
          </w:p>
          <w:p>
            <w:pPr>
              <w:rPr>
                <w:rFonts w:ascii="Times New Roman" w:hAnsi="Times New Roman" w:eastAsia="等线"/>
                <w:iCs/>
                <w:lang w:eastAsia="zh-CN"/>
              </w:rPr>
            </w:pPr>
            <w:r>
              <w:rPr>
                <w:rFonts w:ascii="Times New Roman" w:hAnsi="Times New Roman" w:eastAsia="等线"/>
                <w:iCs/>
              </w:rPr>
              <w:t xml:space="preserve">According to the inputs from multiple sources, partial blockage effect </w:t>
            </w:r>
            <w:r>
              <w:rPr>
                <w:rFonts w:ascii="Times New Roman" w:hAnsi="Times New Roman" w:eastAsia="等线"/>
                <w:iCs/>
                <w:lang w:eastAsia="zh-CN"/>
              </w:rPr>
              <w:t xml:space="preserve">may cause </w:t>
            </w:r>
            <w:r>
              <w:rPr>
                <w:rFonts w:ascii="Times New Roman" w:hAnsi="Times New Roman" w:eastAsia="等线"/>
                <w:iCs/>
              </w:rPr>
              <w:t>the spatial non-stationarity</w:t>
            </w:r>
            <w:r>
              <w:rPr>
                <w:rFonts w:ascii="Times New Roman" w:hAnsi="Times New Roman" w:eastAsia="等线"/>
                <w:iCs/>
                <w:lang w:eastAsia="zh-CN"/>
              </w:rPr>
              <w:t>.</w:t>
            </w:r>
          </w:p>
          <w:p>
            <w:pPr>
              <w:rPr>
                <w:rFonts w:ascii="Times New Roman" w:hAnsi="Times New Roman" w:eastAsia="等线"/>
                <w:iCs/>
                <w:lang w:eastAsia="zh-CN"/>
              </w:rPr>
            </w:pPr>
          </w:p>
          <w:p>
            <w:pPr>
              <w:rPr>
                <w:rFonts w:ascii="Times New Roman" w:hAnsi="Times New Roman" w:eastAsia="等线"/>
                <w:highlight w:val="green"/>
                <w:lang w:eastAsia="zh-CN"/>
              </w:rPr>
            </w:pPr>
            <w:r>
              <w:rPr>
                <w:rFonts w:ascii="Times New Roman" w:hAnsi="Times New Roman" w:eastAsia="等线"/>
                <w:highlight w:val="green"/>
                <w:lang w:eastAsia="zh-CN"/>
              </w:rPr>
              <w:t>Agreement</w:t>
            </w:r>
          </w:p>
          <w:p>
            <w:pPr>
              <w:spacing w:before="120" w:beforeLines="50" w:after="120" w:afterLines="50"/>
              <w:rPr>
                <w:rFonts w:ascii="Times New Roman" w:hAnsi="Times New Roman" w:eastAsia="Batang"/>
                <w:szCs w:val="20"/>
                <w:lang w:val="en-GB"/>
              </w:rPr>
            </w:pPr>
            <w:r>
              <w:rPr>
                <w:rFonts w:ascii="Times New Roman" w:hAnsi="Times New Roman" w:eastAsia="等线"/>
                <w:szCs w:val="20"/>
              </w:rPr>
              <w:t>For near-field channel, if necessary, t</w:t>
            </w:r>
            <w:r>
              <w:rPr>
                <w:rFonts w:ascii="Times New Roman" w:hAnsi="Times New Roman"/>
                <w:szCs w:val="20"/>
              </w:rPr>
              <w:t xml:space="preserve">he antenna element-wise channel parameters of </w:t>
            </w:r>
            <w:r>
              <w:rPr>
                <w:rFonts w:ascii="Times New Roman" w:hAnsi="Times New Roman" w:eastAsia="等线"/>
                <w:szCs w:val="20"/>
              </w:rPr>
              <w:t>non-direct path between TRP and UE</w:t>
            </w:r>
            <w:r>
              <w:rPr>
                <w:rFonts w:ascii="Times New Roman" w:hAnsi="Times New Roman"/>
                <w:szCs w:val="20"/>
              </w:rPr>
              <w:t xml:space="preserve"> can be determined by one of the following candidate options:</w:t>
            </w:r>
          </w:p>
          <w:p>
            <w:pPr>
              <w:widowControl w:val="0"/>
              <w:numPr>
                <w:ilvl w:val="0"/>
                <w:numId w:val="3"/>
              </w:numPr>
              <w:tabs>
                <w:tab w:val="left" w:pos="284"/>
                <w:tab w:val="left" w:pos="1440"/>
                <w:tab w:val="left" w:pos="2160"/>
              </w:tabs>
              <w:snapToGrid w:val="0"/>
              <w:spacing w:after="120" w:afterLines="50"/>
              <w:ind w:left="284" w:hanging="284"/>
              <w:jc w:val="both"/>
              <w:rPr>
                <w:rFonts w:ascii="Times New Roman" w:hAnsi="Times New Roman" w:eastAsia="宋体"/>
                <w:szCs w:val="20"/>
              </w:rPr>
            </w:pPr>
            <w:r>
              <w:rPr>
                <w:rFonts w:ascii="Times New Roman" w:hAnsi="Times New Roman" w:eastAsia="宋体"/>
                <w:szCs w:val="20"/>
              </w:rPr>
              <w:t>Option-1: The antenna element-wise channel parameters</w:t>
            </w:r>
            <w:r>
              <w:rPr>
                <w:rFonts w:ascii="Times New Roman" w:hAnsi="Times New Roman" w:eastAsia="宋体"/>
                <w:szCs w:val="20"/>
                <w:lang w:eastAsia="zh-CN"/>
              </w:rPr>
              <w:t xml:space="preserve"> are derived </w:t>
            </w:r>
            <w:r>
              <w:rPr>
                <w:rFonts w:ascii="Times New Roman" w:hAnsi="Times New Roman" w:eastAsia="宋体"/>
                <w:szCs w:val="20"/>
              </w:rPr>
              <w:t>based on at least the distance between the BS/UE</w:t>
            </w:r>
            <w:r>
              <w:rPr>
                <w:rFonts w:ascii="Times New Roman" w:hAnsi="Times New Roman" w:eastAsia="宋体"/>
                <w:szCs w:val="20"/>
                <w:lang w:eastAsia="zh-CN"/>
              </w:rPr>
              <w:t xml:space="preserve"> and a point associated with cluster</w:t>
            </w:r>
            <w:r>
              <w:rPr>
                <w:rFonts w:ascii="Times New Roman" w:hAnsi="Times New Roman" w:eastAsia="宋体"/>
                <w:szCs w:val="20"/>
              </w:rPr>
              <w:t>.</w:t>
            </w:r>
          </w:p>
          <w:p>
            <w:pPr>
              <w:widowControl w:val="0"/>
              <w:numPr>
                <w:ilvl w:val="1"/>
                <w:numId w:val="4"/>
              </w:numPr>
              <w:spacing w:before="120" w:after="120" w:line="240" w:lineRule="auto"/>
              <w:ind w:left="860" w:hanging="440"/>
              <w:jc w:val="both"/>
              <w:rPr>
                <w:rFonts w:ascii="Times New Roman" w:hAnsi="Times New Roman" w:eastAsia="Batang"/>
                <w:szCs w:val="24"/>
              </w:rPr>
            </w:pPr>
            <w:r>
              <w:rPr>
                <w:rFonts w:ascii="Times New Roman" w:hAnsi="Times New Roman"/>
              </w:rPr>
              <w:t>FFS: How to obtain the distance</w:t>
            </w:r>
            <w:r>
              <w:rPr>
                <w:rFonts w:ascii="Times New Roman" w:hAnsi="Times New Roman" w:eastAsia="宋体"/>
              </w:rPr>
              <w:t>.</w:t>
            </w:r>
            <w:r>
              <w:rPr>
                <w:rFonts w:ascii="Times New Roman" w:hAnsi="Times New Roman"/>
              </w:rPr>
              <w:t xml:space="preserve"> </w:t>
            </w:r>
          </w:p>
          <w:p>
            <w:pPr>
              <w:widowControl w:val="0"/>
              <w:numPr>
                <w:ilvl w:val="1"/>
                <w:numId w:val="4"/>
              </w:numPr>
              <w:spacing w:before="120" w:after="120" w:line="240" w:lineRule="auto"/>
              <w:ind w:left="860" w:hanging="440"/>
              <w:jc w:val="both"/>
              <w:rPr>
                <w:rFonts w:ascii="Times New Roman" w:hAnsi="Times New Roman"/>
              </w:rPr>
            </w:pPr>
            <w:r>
              <w:rPr>
                <w:rFonts w:ascii="Times New Roman" w:hAnsi="Times New Roman" w:eastAsia="宋体"/>
              </w:rPr>
              <w:t>FFS: Other parameters.</w:t>
            </w:r>
          </w:p>
          <w:p>
            <w:pPr>
              <w:widowControl w:val="0"/>
              <w:numPr>
                <w:ilvl w:val="1"/>
                <w:numId w:val="4"/>
              </w:numPr>
              <w:spacing w:before="120" w:after="120" w:line="240" w:lineRule="auto"/>
              <w:ind w:left="860" w:hanging="440"/>
              <w:jc w:val="both"/>
              <w:rPr>
                <w:rFonts w:ascii="Times New Roman" w:hAnsi="Times New Roman"/>
              </w:rPr>
            </w:pPr>
            <w:r>
              <w:rPr>
                <w:rFonts w:ascii="Times New Roman" w:hAnsi="Times New Roman" w:eastAsia="宋体"/>
                <w:lang w:eastAsia="zh-CN"/>
              </w:rPr>
              <w:t>FFS: association between a point and a cluster</w:t>
            </w:r>
          </w:p>
          <w:p>
            <w:pPr>
              <w:widowControl w:val="0"/>
              <w:numPr>
                <w:ilvl w:val="0"/>
                <w:numId w:val="3"/>
              </w:numPr>
              <w:tabs>
                <w:tab w:val="left" w:pos="284"/>
                <w:tab w:val="left" w:pos="1440"/>
                <w:tab w:val="left" w:pos="2160"/>
              </w:tabs>
              <w:snapToGrid w:val="0"/>
              <w:spacing w:after="120" w:afterLines="50"/>
              <w:ind w:left="284" w:hanging="284"/>
              <w:jc w:val="both"/>
              <w:rPr>
                <w:rFonts w:ascii="Times New Roman" w:hAnsi="Times New Roman" w:eastAsia="宋体"/>
                <w:szCs w:val="20"/>
              </w:rPr>
            </w:pPr>
            <w:r>
              <w:rPr>
                <w:rFonts w:ascii="Times New Roman" w:hAnsi="Times New Roman" w:eastAsia="宋体"/>
                <w:szCs w:val="20"/>
              </w:rPr>
              <w:t>Option-2: The antenna element-wise channel parameters are determined based on the existing spatial consistency procedure of TR 38.901 with updates.</w:t>
            </w:r>
          </w:p>
          <w:p>
            <w:pPr>
              <w:widowControl w:val="0"/>
              <w:numPr>
                <w:ilvl w:val="1"/>
                <w:numId w:val="4"/>
              </w:numPr>
              <w:spacing w:before="120" w:after="120" w:line="240" w:lineRule="auto"/>
              <w:ind w:left="860" w:hanging="440"/>
              <w:jc w:val="both"/>
              <w:rPr>
                <w:rFonts w:ascii="Times New Roman" w:hAnsi="Times New Roman" w:eastAsia="Batang"/>
                <w:szCs w:val="24"/>
              </w:rPr>
            </w:pPr>
            <w:r>
              <w:rPr>
                <w:rFonts w:ascii="Times New Roman" w:hAnsi="Times New Roman"/>
              </w:rPr>
              <w:t xml:space="preserve">FFS: </w:t>
            </w:r>
            <w:r>
              <w:rPr>
                <w:rFonts w:ascii="Times New Roman" w:hAnsi="Times New Roman" w:eastAsia="宋体"/>
              </w:rPr>
              <w:t>Details to obtain the antenna element-wise parameters.</w:t>
            </w:r>
          </w:p>
          <w:p>
            <w:pPr>
              <w:rPr>
                <w:rFonts w:ascii="Times New Roman" w:hAnsi="Times New Roman" w:eastAsia="等线"/>
                <w:szCs w:val="20"/>
                <w:lang w:eastAsia="zh-CN"/>
              </w:rPr>
            </w:pPr>
            <w:r>
              <w:rPr>
                <w:rFonts w:ascii="Times New Roman" w:hAnsi="Times New Roman"/>
                <w:szCs w:val="20"/>
              </w:rPr>
              <w:t>Note: Companies are encouraged to check the Option-3 including the similarity/difference with Option-1</w:t>
            </w:r>
            <w:r>
              <w:rPr>
                <w:rFonts w:ascii="Times New Roman" w:hAnsi="Times New Roman" w:eastAsia="等线"/>
                <w:szCs w:val="20"/>
                <w:lang w:eastAsia="zh-CN"/>
              </w:rPr>
              <w:t>.</w:t>
            </w:r>
          </w:p>
          <w:p>
            <w:pPr>
              <w:rPr>
                <w:rFonts w:ascii="Times New Roman" w:hAnsi="Times New Roman" w:eastAsia="等线"/>
                <w:lang w:eastAsia="zh-CN"/>
              </w:rPr>
            </w:pPr>
          </w:p>
          <w:p>
            <w:pPr>
              <w:rPr>
                <w:rFonts w:ascii="Times New Roman" w:hAnsi="Times New Roman" w:eastAsia="等线"/>
                <w:szCs w:val="20"/>
                <w:highlight w:val="green"/>
                <w:lang w:eastAsia="zh-CN"/>
              </w:rPr>
            </w:pPr>
            <w:r>
              <w:rPr>
                <w:rFonts w:ascii="Times New Roman" w:hAnsi="Times New Roman" w:eastAsia="等线"/>
                <w:szCs w:val="20"/>
                <w:highlight w:val="green"/>
                <w:lang w:eastAsia="zh-CN"/>
              </w:rPr>
              <w:t>Agreement</w:t>
            </w:r>
          </w:p>
          <w:p>
            <w:pPr>
              <w:rPr>
                <w:rFonts w:ascii="Times New Roman" w:hAnsi="Times New Roman" w:eastAsia="等线"/>
                <w:szCs w:val="20"/>
                <w:lang w:eastAsia="zh-CN"/>
              </w:rPr>
            </w:pPr>
            <w:r>
              <w:rPr>
                <w:rFonts w:ascii="Times New Roman" w:hAnsi="Times New Roman"/>
                <w:szCs w:val="20"/>
              </w:rPr>
              <w:t>The spatial non-stationarity characteristics</w:t>
            </w:r>
            <w:r>
              <w:rPr>
                <w:rFonts w:ascii="Times New Roman" w:hAnsi="Times New Roman" w:eastAsia="等线"/>
                <w:szCs w:val="20"/>
                <w:lang w:eastAsia="zh-CN"/>
              </w:rPr>
              <w:t xml:space="preserve">, </w:t>
            </w:r>
            <w:r>
              <w:rPr>
                <w:rFonts w:ascii="Times New Roman" w:hAnsi="Times New Roman"/>
                <w:szCs w:val="20"/>
              </w:rPr>
              <w:t xml:space="preserve">i.e., the antenna element-wise power variation </w:t>
            </w:r>
            <w:r>
              <w:rPr>
                <w:rFonts w:ascii="Times New Roman" w:hAnsi="Times New Roman" w:eastAsia="等线"/>
                <w:szCs w:val="20"/>
                <w:lang w:eastAsia="zh-CN"/>
              </w:rPr>
              <w:t xml:space="preserve">at least at BS </w:t>
            </w:r>
            <w:r>
              <w:rPr>
                <w:rFonts w:ascii="Times New Roman" w:hAnsi="Times New Roman"/>
                <w:szCs w:val="20"/>
              </w:rPr>
              <w:t>side</w:t>
            </w:r>
            <w:r>
              <w:rPr>
                <w:rFonts w:ascii="Times New Roman" w:hAnsi="Times New Roman" w:eastAsia="等线"/>
                <w:szCs w:val="20"/>
                <w:lang w:eastAsia="zh-CN"/>
              </w:rPr>
              <w:t>,</w:t>
            </w:r>
            <w:r>
              <w:rPr>
                <w:rFonts w:ascii="Times New Roman" w:hAnsi="Times New Roman"/>
                <w:szCs w:val="20"/>
              </w:rPr>
              <w:t xml:space="preserve"> </w:t>
            </w:r>
            <w:r>
              <w:rPr>
                <w:rFonts w:ascii="Times New Roman" w:hAnsi="Times New Roman" w:eastAsia="等线"/>
                <w:szCs w:val="20"/>
                <w:lang w:eastAsia="zh-CN"/>
              </w:rPr>
              <w:t xml:space="preserve">is </w:t>
            </w:r>
            <w:r>
              <w:rPr>
                <w:rFonts w:ascii="Times New Roman" w:hAnsi="Times New Roman"/>
                <w:szCs w:val="20"/>
              </w:rPr>
              <w:t>supported in the channel modelling.</w:t>
            </w:r>
          </w:p>
          <w:p>
            <w:pPr>
              <w:rPr>
                <w:rFonts w:ascii="Times New Roman" w:hAnsi="Times New Roman" w:eastAsia="等线"/>
                <w:szCs w:val="20"/>
                <w:lang w:eastAsia="zh-CN"/>
              </w:rPr>
            </w:pPr>
            <w:r>
              <w:rPr>
                <w:rFonts w:ascii="Times New Roman" w:hAnsi="Times New Roman" w:eastAsia="等线"/>
                <w:szCs w:val="20"/>
                <w:lang w:eastAsia="zh-CN"/>
              </w:rPr>
              <w:t xml:space="preserve">FFS: </w:t>
            </w:r>
            <w:r>
              <w:rPr>
                <w:rFonts w:ascii="Times New Roman" w:hAnsi="Times New Roman"/>
                <w:szCs w:val="20"/>
              </w:rPr>
              <w:t xml:space="preserve">the antenna element-wise power variation at </w:t>
            </w:r>
            <w:r>
              <w:rPr>
                <w:rFonts w:ascii="Times New Roman" w:hAnsi="Times New Roman" w:eastAsia="等线"/>
                <w:szCs w:val="20"/>
                <w:lang w:eastAsia="zh-CN"/>
              </w:rPr>
              <w:t xml:space="preserve">UE </w:t>
            </w:r>
            <w:r>
              <w:rPr>
                <w:rFonts w:ascii="Times New Roman" w:hAnsi="Times New Roman"/>
                <w:szCs w:val="20"/>
              </w:rPr>
              <w:t>side</w:t>
            </w:r>
          </w:p>
          <w:p>
            <w:pPr>
              <w:rPr>
                <w:rFonts w:ascii="Times New Roman" w:hAnsi="Times New Roman" w:eastAsia="等线"/>
                <w:szCs w:val="20"/>
                <w:lang w:eastAsia="zh-CN"/>
              </w:rPr>
            </w:pPr>
            <w:r>
              <w:rPr>
                <w:rFonts w:ascii="Times New Roman" w:hAnsi="Times New Roman" w:eastAsia="等线"/>
                <w:szCs w:val="20"/>
                <w:lang w:eastAsia="zh-CN"/>
              </w:rPr>
              <w:t xml:space="preserve">FFS: the causes and details of methodology for modelling the </w:t>
            </w:r>
            <w:r>
              <w:rPr>
                <w:rFonts w:ascii="Times New Roman" w:hAnsi="Times New Roman"/>
                <w:szCs w:val="20"/>
              </w:rPr>
              <w:t>spatial non-stationarity characteristics</w:t>
            </w:r>
          </w:p>
          <w:p>
            <w:pPr>
              <w:rPr>
                <w:rFonts w:ascii="Times New Roman" w:hAnsi="Times New Roman" w:eastAsia="等线"/>
                <w:iCs/>
                <w:lang w:eastAsia="zh-CN"/>
              </w:rPr>
            </w:pPr>
          </w:p>
          <w:p>
            <w:pPr>
              <w:rPr>
                <w:rFonts w:ascii="Times New Roman" w:hAnsi="Times New Roman" w:eastAsia="等线"/>
                <w:highlight w:val="green"/>
                <w:lang w:eastAsia="zh-CN"/>
              </w:rPr>
            </w:pPr>
            <w:r>
              <w:rPr>
                <w:rFonts w:ascii="Times New Roman" w:hAnsi="Times New Roman" w:eastAsia="等线"/>
                <w:highlight w:val="green"/>
                <w:lang w:eastAsia="zh-CN"/>
              </w:rPr>
              <w:t>Agreement</w:t>
            </w:r>
          </w:p>
          <w:p>
            <w:pPr>
              <w:pStyle w:val="14"/>
              <w:rPr>
                <w:rFonts w:ascii="Times New Roman" w:hAnsi="Times New Roman" w:cs="Times New Roman"/>
                <w:sz w:val="22"/>
                <w:szCs w:val="22"/>
                <w:lang w:val="en-GB"/>
              </w:rPr>
            </w:pPr>
            <w:r>
              <w:rPr>
                <w:rFonts w:ascii="Times New Roman" w:hAnsi="Times New Roman" w:cs="Times New Roman"/>
                <w:sz w:val="22"/>
                <w:szCs w:val="22"/>
                <w:lang w:val="en-GB"/>
              </w:rPr>
              <w:t>For the modelling of spatial non-stationar</w:t>
            </w:r>
            <w:r>
              <w:rPr>
                <w:rFonts w:ascii="Times New Roman" w:hAnsi="Times New Roman" w:eastAsia="等线" w:cs="Times New Roman"/>
                <w:sz w:val="22"/>
                <w:szCs w:val="22"/>
                <w:lang w:val="en-GB"/>
              </w:rPr>
              <w:t>ity</w:t>
            </w:r>
            <w:r>
              <w:rPr>
                <w:rFonts w:ascii="Times New Roman" w:hAnsi="Times New Roman" w:cs="Times New Roman"/>
                <w:sz w:val="22"/>
                <w:szCs w:val="22"/>
                <w:lang w:val="en-GB"/>
              </w:rPr>
              <w:t xml:space="preserve">, the variation (e.g., reduction) of power for the impacted ray/cluster within the element-pair link should be modelled as: </w:t>
            </w:r>
          </w:p>
          <w:p>
            <w:pPr>
              <w:widowControl w:val="0"/>
              <w:numPr>
                <w:ilvl w:val="0"/>
                <w:numId w:val="3"/>
              </w:numPr>
              <w:tabs>
                <w:tab w:val="left" w:pos="284"/>
                <w:tab w:val="left" w:pos="1440"/>
                <w:tab w:val="left" w:pos="2160"/>
              </w:tabs>
              <w:snapToGrid w:val="0"/>
              <w:spacing w:after="120" w:afterLines="50"/>
              <w:ind w:left="284" w:hanging="284"/>
              <w:jc w:val="both"/>
              <w:rPr>
                <w:rFonts w:ascii="Times New Roman" w:hAnsi="Times New Roman" w:cs="Times New Roman"/>
                <w:szCs w:val="20"/>
                <w:lang w:val="en-GB"/>
              </w:rPr>
            </w:pPr>
            <w:r>
              <w:rPr>
                <w:rFonts w:ascii="Times New Roman" w:hAnsi="Times New Roman"/>
                <w:szCs w:val="20"/>
              </w:rPr>
              <w:t>If visible probability (VP) or visibility region (VR) is adopted,</w:t>
            </w:r>
          </w:p>
          <w:p>
            <w:pPr>
              <w:widowControl w:val="0"/>
              <w:numPr>
                <w:ilvl w:val="0"/>
                <w:numId w:val="5"/>
              </w:numPr>
              <w:spacing w:before="120" w:after="120" w:line="240" w:lineRule="auto"/>
              <w:jc w:val="both"/>
              <w:rPr>
                <w:rFonts w:ascii="Times New Roman" w:hAnsi="Times New Roman"/>
                <w:szCs w:val="20"/>
              </w:rPr>
            </w:pPr>
            <w:r>
              <w:rPr>
                <w:rFonts w:ascii="Times New Roman" w:hAnsi="Times New Roman" w:eastAsia="宋体"/>
                <w:szCs w:val="20"/>
              </w:rPr>
              <w:t>A power attenuation factor within [0 1] is introduced.</w:t>
            </w:r>
          </w:p>
          <w:p>
            <w:pPr>
              <w:widowControl w:val="0"/>
              <w:numPr>
                <w:ilvl w:val="0"/>
                <w:numId w:val="5"/>
              </w:numPr>
              <w:spacing w:before="120" w:after="120" w:line="240" w:lineRule="auto"/>
              <w:jc w:val="both"/>
              <w:rPr>
                <w:rFonts w:ascii="Times New Roman" w:hAnsi="Times New Roman"/>
                <w:szCs w:val="20"/>
              </w:rPr>
            </w:pPr>
            <w:r>
              <w:rPr>
                <w:rFonts w:ascii="Times New Roman" w:hAnsi="Times New Roman" w:eastAsia="宋体"/>
                <w:szCs w:val="20"/>
              </w:rPr>
              <w:t>FFS: Details on how to determine the exact value for each cluster</w:t>
            </w:r>
          </w:p>
          <w:p>
            <w:pPr>
              <w:widowControl w:val="0"/>
              <w:numPr>
                <w:ilvl w:val="0"/>
                <w:numId w:val="3"/>
              </w:numPr>
              <w:tabs>
                <w:tab w:val="left" w:pos="284"/>
                <w:tab w:val="left" w:pos="1440"/>
                <w:tab w:val="left" w:pos="2160"/>
              </w:tabs>
              <w:snapToGrid w:val="0"/>
              <w:spacing w:after="120" w:afterLines="50"/>
              <w:ind w:left="284" w:hanging="284"/>
              <w:jc w:val="both"/>
              <w:rPr>
                <w:rFonts w:ascii="Times New Roman" w:hAnsi="Times New Roman"/>
                <w:szCs w:val="20"/>
              </w:rPr>
            </w:pPr>
            <w:r>
              <w:rPr>
                <w:rFonts w:ascii="Times New Roman" w:hAnsi="Times New Roman"/>
                <w:szCs w:val="20"/>
              </w:rPr>
              <w:t>If physical blocker-based approach is adopted:</w:t>
            </w:r>
          </w:p>
          <w:p>
            <w:pPr>
              <w:widowControl w:val="0"/>
              <w:numPr>
                <w:ilvl w:val="0"/>
                <w:numId w:val="5"/>
              </w:numPr>
              <w:spacing w:before="120" w:after="120" w:line="240" w:lineRule="auto"/>
              <w:jc w:val="both"/>
              <w:rPr>
                <w:rFonts w:ascii="Times New Roman" w:hAnsi="Times New Roman"/>
                <w:szCs w:val="24"/>
              </w:rPr>
            </w:pPr>
            <w:r>
              <w:rPr>
                <w:rFonts w:ascii="Times New Roman" w:hAnsi="Times New Roman"/>
                <w:szCs w:val="20"/>
              </w:rPr>
              <w:t>Adopt the existing knife edge attenuation model in TR 38.901 in blockage Model-B to model the power attenuation per element</w:t>
            </w:r>
            <w:r>
              <w:rPr>
                <w:rFonts w:ascii="Times New Roman" w:hAnsi="Times New Roman"/>
              </w:rPr>
              <w:t xml:space="preserve"> with following update as: </w:t>
            </w:r>
          </w:p>
          <w:p>
            <w:pPr>
              <w:widowControl w:val="0"/>
              <w:numPr>
                <w:ilvl w:val="0"/>
                <w:numId w:val="6"/>
              </w:numPr>
              <w:spacing w:before="120" w:after="120" w:line="240" w:lineRule="auto"/>
              <w:ind w:left="1300" w:hanging="440"/>
              <w:jc w:val="both"/>
              <w:rPr>
                <w:rFonts w:ascii="Times New Roman" w:hAnsi="Times New Roman"/>
                <w:szCs w:val="20"/>
              </w:rPr>
            </w:pPr>
            <w:r>
              <w:rPr>
                <w:rFonts w:ascii="Times New Roman" w:hAnsi="Times New Roman"/>
                <w:szCs w:val="20"/>
              </w:rPr>
              <w:t>For each ray/cluster, rotating the blocker to ensure the arrival/departure direction at each Receive/Transmit antenna element is always perpendicular to the screen, respectively.</w:t>
            </w:r>
          </w:p>
          <w:p>
            <w:pPr>
              <w:widowControl w:val="0"/>
              <w:numPr>
                <w:ilvl w:val="0"/>
                <w:numId w:val="5"/>
              </w:numPr>
              <w:spacing w:before="120" w:after="120" w:line="240" w:lineRule="auto"/>
              <w:jc w:val="both"/>
              <w:rPr>
                <w:rFonts w:ascii="Times New Roman" w:hAnsi="Times New Roman"/>
                <w:szCs w:val="20"/>
              </w:rPr>
            </w:pPr>
            <w:r>
              <w:rPr>
                <w:rFonts w:ascii="Times New Roman" w:hAnsi="Times New Roman"/>
                <w:szCs w:val="20"/>
              </w:rPr>
              <w:t>FFS: applicability and details for blockage Model-A</w:t>
            </w:r>
          </w:p>
          <w:p>
            <w:pPr>
              <w:rPr>
                <w:rFonts w:ascii="Times New Roman" w:hAnsi="Times New Roman" w:eastAsia="等线"/>
                <w:szCs w:val="24"/>
                <w:lang w:eastAsia="zh-CN"/>
              </w:rPr>
            </w:pPr>
          </w:p>
          <w:p>
            <w:pPr>
              <w:rPr>
                <w:rFonts w:ascii="Times New Roman" w:hAnsi="Times New Roman" w:eastAsia="等线"/>
                <w:highlight w:val="green"/>
                <w:lang w:eastAsia="zh-CN"/>
              </w:rPr>
            </w:pPr>
            <w:r>
              <w:rPr>
                <w:rFonts w:ascii="Times New Roman" w:hAnsi="Times New Roman" w:eastAsia="等线"/>
                <w:highlight w:val="green"/>
                <w:lang w:eastAsia="zh-CN"/>
              </w:rPr>
              <w:t>Agreement</w:t>
            </w:r>
          </w:p>
          <w:p>
            <w:pPr>
              <w:spacing w:before="120" w:after="120"/>
              <w:rPr>
                <w:rFonts w:ascii="Times New Roman" w:hAnsi="Times New Roman" w:eastAsia="Batang"/>
                <w:szCs w:val="20"/>
                <w:lang w:val="en-GB"/>
              </w:rPr>
            </w:pPr>
            <w:r>
              <w:rPr>
                <w:rFonts w:ascii="Times New Roman" w:hAnsi="Times New Roman"/>
                <w:szCs w:val="20"/>
              </w:rPr>
              <w:t xml:space="preserve">For the modelling of spatial non-stationarity, if visible probability or visibility region is adopted, </w:t>
            </w:r>
          </w:p>
          <w:p>
            <w:pPr>
              <w:widowControl w:val="0"/>
              <w:numPr>
                <w:ilvl w:val="0"/>
                <w:numId w:val="3"/>
              </w:numPr>
              <w:tabs>
                <w:tab w:val="left" w:pos="284"/>
                <w:tab w:val="left" w:pos="1440"/>
                <w:tab w:val="left" w:pos="2160"/>
              </w:tabs>
              <w:snapToGrid w:val="0"/>
              <w:spacing w:after="120" w:afterLines="50"/>
              <w:ind w:left="284" w:hanging="284"/>
              <w:jc w:val="both"/>
              <w:rPr>
                <w:rFonts w:ascii="Times New Roman" w:hAnsi="Times New Roman"/>
                <w:szCs w:val="20"/>
              </w:rPr>
            </w:pPr>
            <w:r>
              <w:rPr>
                <w:rFonts w:ascii="Times New Roman" w:hAnsi="Times New Roman"/>
                <w:szCs w:val="20"/>
              </w:rPr>
              <w:t>Visible probability or visibility region is model</w:t>
            </w:r>
            <w:r>
              <w:rPr>
                <w:rFonts w:ascii="Times New Roman" w:hAnsi="Times New Roman" w:eastAsia="等线"/>
                <w:szCs w:val="20"/>
                <w:lang w:eastAsia="zh-CN"/>
              </w:rPr>
              <w:t>l</w:t>
            </w:r>
            <w:r>
              <w:rPr>
                <w:rFonts w:ascii="Times New Roman" w:hAnsi="Times New Roman"/>
                <w:szCs w:val="20"/>
              </w:rPr>
              <w:t>ed per cluster</w:t>
            </w:r>
          </w:p>
          <w:p>
            <w:pPr>
              <w:widowControl w:val="0"/>
              <w:numPr>
                <w:ilvl w:val="0"/>
                <w:numId w:val="5"/>
              </w:numPr>
              <w:spacing w:before="120" w:after="120" w:line="240" w:lineRule="auto"/>
              <w:jc w:val="both"/>
              <w:rPr>
                <w:rFonts w:ascii="Times New Roman" w:hAnsi="Times New Roman"/>
                <w:szCs w:val="20"/>
              </w:rPr>
            </w:pPr>
            <w:r>
              <w:rPr>
                <w:rFonts w:ascii="Times New Roman" w:hAnsi="Times New Roman"/>
                <w:szCs w:val="20"/>
              </w:rPr>
              <w:t>FFS Ratio of UEs and clusters that have SNS impact</w:t>
            </w:r>
          </w:p>
          <w:p>
            <w:pPr>
              <w:widowControl w:val="0"/>
              <w:numPr>
                <w:ilvl w:val="0"/>
                <w:numId w:val="3"/>
              </w:numPr>
              <w:tabs>
                <w:tab w:val="left" w:pos="284"/>
                <w:tab w:val="left" w:pos="1440"/>
                <w:tab w:val="left" w:pos="2160"/>
              </w:tabs>
              <w:snapToGrid w:val="0"/>
              <w:spacing w:after="120" w:afterLines="50"/>
              <w:ind w:left="284" w:hanging="284"/>
              <w:jc w:val="both"/>
              <w:rPr>
                <w:rFonts w:ascii="Times New Roman" w:hAnsi="Times New Roman"/>
                <w:szCs w:val="20"/>
              </w:rPr>
            </w:pPr>
            <w:r>
              <w:rPr>
                <w:rFonts w:ascii="Times New Roman" w:hAnsi="Times New Roman"/>
                <w:szCs w:val="20"/>
              </w:rPr>
              <w:t>Rectangle can be considered as starting point for shape of VR with following alternatives to define the size:</w:t>
            </w:r>
          </w:p>
          <w:p>
            <w:pPr>
              <w:widowControl w:val="0"/>
              <w:numPr>
                <w:ilvl w:val="0"/>
                <w:numId w:val="5"/>
              </w:numPr>
              <w:spacing w:before="120" w:after="120" w:line="240" w:lineRule="auto"/>
              <w:jc w:val="both"/>
              <w:rPr>
                <w:rFonts w:ascii="Times New Roman" w:hAnsi="Times New Roman" w:eastAsia="宋体"/>
                <w:szCs w:val="20"/>
              </w:rPr>
            </w:pPr>
            <w:r>
              <w:rPr>
                <w:rFonts w:ascii="Times New Roman" w:hAnsi="Times New Roman"/>
                <w:szCs w:val="20"/>
              </w:rPr>
              <w:t>Alt 1: VR size is defined as number of elements generated by a distribution</w:t>
            </w:r>
          </w:p>
          <w:p>
            <w:pPr>
              <w:widowControl w:val="0"/>
              <w:numPr>
                <w:ilvl w:val="0"/>
                <w:numId w:val="6"/>
              </w:numPr>
              <w:spacing w:before="120" w:after="120" w:line="240" w:lineRule="auto"/>
              <w:ind w:left="1300" w:hanging="440"/>
              <w:jc w:val="both"/>
              <w:rPr>
                <w:rFonts w:ascii="Times New Roman" w:hAnsi="Times New Roman" w:eastAsia="Batang"/>
                <w:szCs w:val="20"/>
              </w:rPr>
            </w:pPr>
            <w:r>
              <w:rPr>
                <w:rFonts w:ascii="Times New Roman" w:hAnsi="Times New Roman"/>
                <w:szCs w:val="20"/>
              </w:rPr>
              <w:t>FFS distribution</w:t>
            </w:r>
          </w:p>
          <w:p>
            <w:pPr>
              <w:widowControl w:val="0"/>
              <w:numPr>
                <w:ilvl w:val="0"/>
                <w:numId w:val="5"/>
              </w:numPr>
              <w:spacing w:before="120" w:after="120" w:line="240" w:lineRule="auto"/>
              <w:jc w:val="both"/>
              <w:rPr>
                <w:rFonts w:ascii="Times New Roman" w:hAnsi="Times New Roman"/>
                <w:szCs w:val="20"/>
              </w:rPr>
            </w:pPr>
            <w:r>
              <w:rPr>
                <w:rFonts w:ascii="Times New Roman" w:hAnsi="Times New Roman"/>
                <w:szCs w:val="20"/>
              </w:rPr>
              <w:t xml:space="preserve">Alt 2: VR size is </w:t>
            </w:r>
            <w:r>
              <w:rPr>
                <w:rFonts w:ascii="Times New Roman" w:hAnsi="Times New Roman" w:eastAsia="等线"/>
                <w:szCs w:val="20"/>
                <w:lang w:eastAsia="zh-CN"/>
              </w:rPr>
              <w:t>derived</w:t>
            </w:r>
            <w:r>
              <w:rPr>
                <w:rFonts w:ascii="Times New Roman" w:hAnsi="Times New Roman"/>
                <w:szCs w:val="20"/>
              </w:rPr>
              <w:t xml:space="preserve"> based on distance between antenna array </w:t>
            </w:r>
            <w:r>
              <w:rPr>
                <w:rFonts w:ascii="Times New Roman" w:hAnsi="Times New Roman" w:eastAsia="等线"/>
                <w:szCs w:val="20"/>
                <w:lang w:eastAsia="zh-CN"/>
              </w:rPr>
              <w:t xml:space="preserve">of BS </w:t>
            </w:r>
            <w:r>
              <w:rPr>
                <w:rFonts w:ascii="Times New Roman" w:hAnsi="Times New Roman"/>
                <w:szCs w:val="20"/>
              </w:rPr>
              <w:t xml:space="preserve">and </w:t>
            </w:r>
            <w:r>
              <w:rPr>
                <w:rFonts w:ascii="Times New Roman" w:hAnsi="Times New Roman" w:eastAsia="等线"/>
                <w:szCs w:val="20"/>
                <w:lang w:eastAsia="zh-CN"/>
              </w:rPr>
              <w:t>UE/cluster</w:t>
            </w:r>
          </w:p>
          <w:p>
            <w:pPr>
              <w:widowControl w:val="0"/>
              <w:numPr>
                <w:ilvl w:val="0"/>
                <w:numId w:val="6"/>
              </w:numPr>
              <w:spacing w:before="120" w:after="120" w:line="240" w:lineRule="auto"/>
              <w:ind w:left="1300" w:hanging="440"/>
              <w:jc w:val="both"/>
              <w:rPr>
                <w:rFonts w:ascii="Times New Roman" w:hAnsi="Times New Roman"/>
                <w:szCs w:val="20"/>
              </w:rPr>
            </w:pPr>
            <w:r>
              <w:rPr>
                <w:rFonts w:ascii="Times New Roman" w:hAnsi="Times New Roman"/>
                <w:szCs w:val="20"/>
              </w:rPr>
              <w:t>Note: Cluster location is required in this alternative</w:t>
            </w:r>
          </w:p>
          <w:p>
            <w:pPr>
              <w:widowControl w:val="0"/>
              <w:snapToGrid w:val="0"/>
              <w:spacing w:after="120"/>
              <w:jc w:val="both"/>
              <w:rPr>
                <w:rFonts w:ascii="Times New Roman" w:hAnsi="Times New Roman" w:cs="Times New Roman"/>
                <w:sz w:val="20"/>
                <w:szCs w:val="20"/>
                <w:lang w:eastAsia="zh-CN"/>
              </w:rPr>
            </w:pPr>
            <w:r>
              <w:rPr>
                <w:rFonts w:ascii="Times New Roman" w:hAnsi="Times New Roman"/>
                <w:szCs w:val="20"/>
              </w:rPr>
              <w:t>Alt 3: VR size is randomly generated with a minimum size limit</w:t>
            </w:r>
          </w:p>
          <w:p>
            <w:pPr>
              <w:widowControl w:val="0"/>
              <w:snapToGrid w:val="0"/>
              <w:spacing w:after="120"/>
              <w:jc w:val="both"/>
              <w:rPr>
                <w:rFonts w:ascii="Times New Roman" w:hAnsi="Times New Roman" w:cs="Times New Roman"/>
                <w:sz w:val="20"/>
                <w:szCs w:val="20"/>
              </w:rPr>
            </w:pPr>
          </w:p>
        </w:tc>
      </w:tr>
    </w:tbl>
    <w:p>
      <w:pPr>
        <w:snapToGrid w:val="0"/>
        <w:spacing w:after="120" w:line="240" w:lineRule="auto"/>
        <w:jc w:val="both"/>
        <w:rPr>
          <w:rFonts w:ascii="Times New Roman" w:hAnsi="Times New Roman" w:eastAsia="宋体" w:cs="Times New Roman"/>
          <w:kern w:val="2"/>
          <w:sz w:val="20"/>
          <w:szCs w:val="20"/>
          <w:lang w:eastAsia="zh-CN"/>
        </w:rPr>
      </w:pPr>
    </w:p>
    <w:p>
      <w:pPr>
        <w:snapToGrid w:val="0"/>
        <w:spacing w:after="120" w:line="240" w:lineRule="auto"/>
        <w:jc w:val="both"/>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In last RAN1</w:t>
      </w:r>
      <w:r>
        <w:rPr>
          <w:rFonts w:hint="eastAsia" w:ascii="Times New Roman" w:hAnsi="Times New Roman" w:eastAsia="宋体" w:cs="Times New Roman"/>
          <w:kern w:val="2"/>
          <w:sz w:val="20"/>
          <w:szCs w:val="20"/>
          <w:lang w:eastAsia="zh-CN"/>
        </w:rPr>
        <w:t xml:space="preserve"> </w:t>
      </w:r>
      <w:r>
        <w:rPr>
          <w:rFonts w:ascii="Times New Roman" w:hAnsi="Times New Roman" w:eastAsia="宋体" w:cs="Times New Roman"/>
          <w:kern w:val="2"/>
          <w:sz w:val="20"/>
          <w:szCs w:val="20"/>
          <w:lang w:eastAsia="zh-CN"/>
        </w:rPr>
        <w:t>#118 meeting, the discussion on two channel features, i.e., the near-field propagation and spatial non-stationarity, have been conducted with some agreements. In this contribution, the corresponding views on both analytical results of Indoor</w:t>
      </w:r>
      <w:r>
        <w:rPr>
          <w:rFonts w:hint="eastAsia" w:ascii="Times New Roman" w:hAnsi="Times New Roman" w:eastAsia="宋体" w:cs="Times New Roman"/>
          <w:kern w:val="2"/>
          <w:sz w:val="20"/>
          <w:szCs w:val="20"/>
          <w:lang w:eastAsia="zh-CN"/>
        </w:rPr>
        <w:t>-O</w:t>
      </w:r>
      <w:r>
        <w:rPr>
          <w:rFonts w:ascii="Times New Roman" w:hAnsi="Times New Roman" w:eastAsia="宋体" w:cs="Times New Roman"/>
          <w:kern w:val="2"/>
          <w:sz w:val="20"/>
          <w:szCs w:val="20"/>
          <w:lang w:eastAsia="zh-CN"/>
        </w:rPr>
        <w:t>ffice, UMa, and UMi scenarios,</w:t>
      </w:r>
      <w:r>
        <w:rPr>
          <w:rFonts w:hint="eastAsia" w:ascii="Times New Roman" w:hAnsi="Times New Roman" w:eastAsia="宋体" w:cs="Times New Roman"/>
          <w:kern w:val="2"/>
          <w:sz w:val="20"/>
          <w:szCs w:val="20"/>
          <w:lang w:eastAsia="zh-CN"/>
        </w:rPr>
        <w:t xml:space="preserve"> </w:t>
      </w:r>
      <w:r>
        <w:rPr>
          <w:rFonts w:ascii="Times New Roman" w:hAnsi="Times New Roman" w:eastAsia="宋体" w:cs="Times New Roman"/>
          <w:kern w:val="2"/>
          <w:sz w:val="20"/>
          <w:szCs w:val="20"/>
          <w:lang w:eastAsia="zh-CN"/>
        </w:rPr>
        <w:t>and detailed thoughts on the methodologies for modelling are further elaborated.</w:t>
      </w:r>
    </w:p>
    <w:p>
      <w:pPr>
        <w:snapToGrid w:val="0"/>
        <w:spacing w:after="120" w:line="240" w:lineRule="auto"/>
        <w:jc w:val="both"/>
        <w:rPr>
          <w:rFonts w:ascii="Times New Roman" w:hAnsi="Times New Roman" w:eastAsia="宋体" w:cs="Times New Roman"/>
          <w:kern w:val="2"/>
          <w:sz w:val="20"/>
          <w:szCs w:val="20"/>
          <w:lang w:eastAsia="zh-CN"/>
        </w:rPr>
      </w:pPr>
    </w:p>
    <w:p>
      <w:pPr>
        <w:pStyle w:val="2"/>
        <w:numPr>
          <w:ilvl w:val="0"/>
          <w:numId w:val="1"/>
        </w:numPr>
        <w:adjustRightInd w:val="0"/>
        <w:snapToGrid w:val="0"/>
        <w:spacing w:after="120" w:line="240" w:lineRule="auto"/>
        <w:jc w:val="both"/>
        <w:rPr>
          <w:rFonts w:ascii="Times New Roman" w:hAnsi="Times New Roman" w:eastAsia="宋体" w:cs="Times New Roman"/>
          <w:b/>
          <w:color w:val="auto"/>
          <w:sz w:val="28"/>
          <w:szCs w:val="20"/>
          <w:lang w:eastAsia="zh-CN"/>
        </w:rPr>
      </w:pPr>
      <w:r>
        <w:rPr>
          <w:rFonts w:ascii="Times New Roman" w:hAnsi="Times New Roman" w:eastAsia="宋体" w:cs="Times New Roman"/>
          <w:b/>
          <w:color w:val="auto"/>
          <w:sz w:val="28"/>
          <w:szCs w:val="20"/>
          <w:lang w:eastAsia="zh-CN"/>
        </w:rPr>
        <w:t>Channel</w:t>
      </w:r>
      <w:r>
        <w:rPr>
          <w:rFonts w:hint="eastAsia" w:ascii="Times New Roman" w:hAnsi="Times New Roman" w:eastAsia="宋体" w:cs="Times New Roman"/>
          <w:b/>
          <w:color w:val="auto"/>
          <w:sz w:val="28"/>
          <w:szCs w:val="20"/>
          <w:lang w:eastAsia="zh-CN"/>
        </w:rPr>
        <w:t xml:space="preserve"> measurement</w:t>
      </w:r>
      <w:r>
        <w:rPr>
          <w:rFonts w:ascii="Times New Roman" w:hAnsi="Times New Roman" w:eastAsia="宋体" w:cs="Times New Roman"/>
          <w:b/>
          <w:color w:val="auto"/>
          <w:sz w:val="28"/>
          <w:szCs w:val="20"/>
          <w:lang w:eastAsia="zh-CN"/>
        </w:rPr>
        <w:t xml:space="preserve"> for near-field propagation, spatial non-stationarity</w:t>
      </w:r>
      <w:r>
        <w:rPr>
          <w:rFonts w:hint="eastAsia" w:ascii="Times New Roman" w:hAnsi="Times New Roman" w:eastAsia="宋体" w:cs="Times New Roman"/>
          <w:b/>
          <w:color w:val="auto"/>
          <w:sz w:val="28"/>
          <w:szCs w:val="20"/>
          <w:lang w:eastAsia="zh-CN"/>
        </w:rPr>
        <w:t xml:space="preserve"> </w:t>
      </w:r>
    </w:p>
    <w:p>
      <w:pPr>
        <w:snapToGrid w:val="0"/>
        <w:spacing w:after="120" w:line="240" w:lineRule="auto"/>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 xml:space="preserve">As Rel-19 considers the existing scenario, we carried out the channel measurement </w:t>
      </w:r>
      <w:r>
        <w:rPr>
          <w:rFonts w:hint="eastAsia" w:ascii="Times New Roman" w:hAnsi="Times New Roman" w:eastAsia="宋体" w:cs="Times New Roman"/>
          <w:kern w:val="2"/>
          <w:sz w:val="20"/>
          <w:szCs w:val="21"/>
          <w:lang w:eastAsia="zh-CN"/>
        </w:rPr>
        <w:t>campaign</w:t>
      </w:r>
      <w:r>
        <w:rPr>
          <w:rFonts w:ascii="Times New Roman" w:hAnsi="Times New Roman" w:eastAsia="宋体" w:cs="Times New Roman"/>
          <w:kern w:val="2"/>
          <w:sz w:val="20"/>
          <w:szCs w:val="21"/>
          <w:lang w:eastAsia="zh-CN"/>
        </w:rPr>
        <w:t xml:space="preserve"> </w:t>
      </w:r>
      <w:r>
        <w:rPr>
          <w:rFonts w:hint="eastAsia" w:ascii="Times New Roman" w:hAnsi="Times New Roman" w:eastAsia="宋体" w:cs="Times New Roman"/>
          <w:kern w:val="2"/>
          <w:sz w:val="20"/>
          <w:szCs w:val="21"/>
          <w:lang w:eastAsia="zh-CN"/>
        </w:rPr>
        <w:t>in</w:t>
      </w:r>
      <w:r>
        <w:rPr>
          <w:rFonts w:ascii="Times New Roman" w:hAnsi="Times New Roman" w:eastAsia="宋体" w:cs="Times New Roman"/>
          <w:kern w:val="2"/>
          <w:sz w:val="20"/>
          <w:szCs w:val="21"/>
          <w:lang w:eastAsia="zh-CN"/>
        </w:rPr>
        <w:t xml:space="preserve"> </w:t>
      </w:r>
      <w:r>
        <w:rPr>
          <w:rFonts w:hint="eastAsia" w:ascii="Times New Roman" w:hAnsi="Times New Roman" w:eastAsia="宋体" w:cs="Times New Roman"/>
          <w:kern w:val="2"/>
          <w:sz w:val="20"/>
          <w:szCs w:val="21"/>
          <w:lang w:eastAsia="zh-CN"/>
        </w:rPr>
        <w:t>I</w:t>
      </w:r>
      <w:r>
        <w:rPr>
          <w:rFonts w:ascii="Times New Roman" w:hAnsi="Times New Roman" w:eastAsia="宋体" w:cs="Times New Roman"/>
          <w:kern w:val="2"/>
          <w:sz w:val="20"/>
          <w:szCs w:val="21"/>
          <w:lang w:eastAsia="zh-CN"/>
        </w:rPr>
        <w:t>ndoor</w:t>
      </w:r>
      <w:r>
        <w:rPr>
          <w:rFonts w:hint="eastAsia" w:ascii="Times New Roman" w:hAnsi="Times New Roman" w:eastAsia="宋体" w:cs="Times New Roman"/>
          <w:kern w:val="2"/>
          <w:sz w:val="20"/>
          <w:szCs w:val="21"/>
          <w:lang w:eastAsia="zh-CN"/>
        </w:rPr>
        <w:t>-O</w:t>
      </w:r>
      <w:r>
        <w:rPr>
          <w:rFonts w:ascii="Times New Roman" w:hAnsi="Times New Roman" w:eastAsia="宋体" w:cs="Times New Roman"/>
          <w:kern w:val="2"/>
          <w:sz w:val="20"/>
          <w:szCs w:val="21"/>
          <w:lang w:eastAsia="zh-CN"/>
        </w:rPr>
        <w:t>ffice andUMa</w:t>
      </w:r>
      <w:r>
        <w:rPr>
          <w:rFonts w:hint="eastAsia" w:ascii="Times New Roman" w:hAnsi="Times New Roman" w:eastAsia="宋体" w:cs="Times New Roman"/>
          <w:kern w:val="2"/>
          <w:sz w:val="20"/>
          <w:szCs w:val="21"/>
          <w:lang w:eastAsia="zh-CN"/>
        </w:rPr>
        <w:t xml:space="preserve"> </w:t>
      </w:r>
      <w:r>
        <w:rPr>
          <w:rFonts w:ascii="Times New Roman" w:hAnsi="Times New Roman" w:eastAsia="宋体" w:cs="Times New Roman"/>
          <w:kern w:val="2"/>
          <w:sz w:val="20"/>
          <w:szCs w:val="21"/>
          <w:lang w:eastAsia="zh-CN"/>
        </w:rPr>
        <w:t>scen</w:t>
      </w:r>
      <w:r>
        <w:rPr>
          <w:rFonts w:hint="eastAsia" w:ascii="Times New Roman" w:hAnsi="Times New Roman" w:eastAsia="宋体" w:cs="Times New Roman"/>
          <w:kern w:val="2"/>
          <w:sz w:val="20"/>
          <w:szCs w:val="21"/>
          <w:lang w:eastAsia="zh-CN"/>
        </w:rPr>
        <w:t>a</w:t>
      </w:r>
      <w:r>
        <w:rPr>
          <w:rFonts w:ascii="Times New Roman" w:hAnsi="Times New Roman" w:eastAsia="宋体" w:cs="Times New Roman"/>
          <w:kern w:val="2"/>
          <w:sz w:val="20"/>
          <w:szCs w:val="21"/>
          <w:lang w:eastAsia="zh-CN"/>
        </w:rPr>
        <w:t>rio</w:t>
      </w:r>
      <w:r>
        <w:rPr>
          <w:rFonts w:hint="eastAsia" w:ascii="Times New Roman" w:hAnsi="Times New Roman" w:eastAsia="宋体" w:cs="Times New Roman"/>
          <w:kern w:val="2"/>
          <w:sz w:val="20"/>
          <w:szCs w:val="21"/>
          <w:lang w:eastAsia="zh-CN"/>
        </w:rPr>
        <w:t>s</w:t>
      </w:r>
      <w:r>
        <w:rPr>
          <w:rFonts w:ascii="Times New Roman" w:hAnsi="Times New Roman" w:eastAsia="宋体" w:cs="Times New Roman"/>
          <w:kern w:val="2"/>
          <w:sz w:val="20"/>
          <w:szCs w:val="21"/>
          <w:lang w:eastAsia="zh-CN"/>
        </w:rPr>
        <w:t xml:space="preserve">. In the 7-24 GHz frequency band, 13 GHz is selected as the typical frequency point to analyze the near-field propagation and spatial non-stationary characteristics. Based on the mechanical sliding platform, the uniform </w:t>
      </w:r>
      <w:r>
        <w:rPr>
          <w:rFonts w:hint="eastAsia" w:ascii="Times New Roman" w:hAnsi="Times New Roman" w:eastAsia="宋体" w:cs="Times New Roman"/>
          <w:kern w:val="2"/>
          <w:sz w:val="20"/>
          <w:szCs w:val="21"/>
          <w:lang w:eastAsia="zh-CN"/>
        </w:rPr>
        <w:t>p</w:t>
      </w:r>
      <w:r>
        <w:rPr>
          <w:rFonts w:ascii="Times New Roman" w:hAnsi="Times New Roman" w:eastAsia="宋体" w:cs="Times New Roman"/>
          <w:kern w:val="2"/>
          <w:sz w:val="20"/>
          <w:szCs w:val="21"/>
          <w:lang w:eastAsia="zh-CN"/>
        </w:rPr>
        <w:t>lanar array (UPA) array (128 array elements) is translated to form a XL-MIMO array with more array elements. The omni-directional ar</w:t>
      </w:r>
      <w:r>
        <w:rPr>
          <w:rFonts w:ascii="NimbusRomNo9L-Regu" w:hAnsi="NimbusRomNo9L-Regu"/>
          <w:color w:val="000000"/>
          <w:sz w:val="20"/>
          <w:szCs w:val="20"/>
        </w:rPr>
        <w:t>ray</w:t>
      </w:r>
      <w:r>
        <w:rPr>
          <w:rFonts w:ascii="Times New Roman" w:hAnsi="Times New Roman" w:eastAsia="宋体" w:cs="Times New Roman"/>
          <w:kern w:val="2"/>
          <w:sz w:val="20"/>
          <w:szCs w:val="21"/>
          <w:lang w:eastAsia="zh-CN"/>
        </w:rPr>
        <w:t xml:space="preserve"> (ODA) with 64 array elements is placed on the receiving end</w:t>
      </w:r>
      <w:r>
        <w:rPr>
          <w:rFonts w:hint="eastAsia" w:ascii="Times New Roman" w:hAnsi="Times New Roman" w:eastAsia="宋体" w:cs="Times New Roman"/>
          <w:kern w:val="2"/>
          <w:sz w:val="20"/>
          <w:szCs w:val="21"/>
          <w:lang w:eastAsia="zh-CN"/>
        </w:rPr>
        <w:t xml:space="preserve"> (RX)</w:t>
      </w:r>
      <w:r>
        <w:rPr>
          <w:rFonts w:ascii="Times New Roman" w:hAnsi="Times New Roman" w:eastAsia="宋体" w:cs="Times New Roman"/>
          <w:kern w:val="2"/>
          <w:sz w:val="20"/>
          <w:szCs w:val="21"/>
          <w:lang w:eastAsia="zh-CN"/>
        </w:rPr>
        <w:t xml:space="preserve">. At the Tx side, the vector signal generator (R&amp;S SMW 200A) is used to generate a Pseudo Noise (PN) sequence with a central frequency of 13 GHz and a bandwidth of 400 MHz. The spectrum analyzer (R&amp;S FSW 43) is utilized to </w:t>
      </w:r>
      <w:r>
        <w:rPr>
          <w:rFonts w:hint="eastAsia" w:ascii="Times New Roman" w:hAnsi="Times New Roman" w:eastAsia="宋体" w:cs="Times New Roman"/>
          <w:kern w:val="2"/>
          <w:sz w:val="20"/>
          <w:szCs w:val="21"/>
          <w:lang w:eastAsia="zh-CN"/>
        </w:rPr>
        <w:t>receive signals</w:t>
      </w:r>
      <w:r>
        <w:rPr>
          <w:rFonts w:ascii="Times New Roman" w:hAnsi="Times New Roman" w:eastAsia="宋体" w:cs="Times New Roman"/>
          <w:kern w:val="2"/>
          <w:sz w:val="20"/>
          <w:szCs w:val="21"/>
          <w:lang w:eastAsia="zh-CN"/>
        </w:rPr>
        <w:t xml:space="preserve"> at the Rx side. The </w:t>
      </w:r>
      <w:bookmarkStart w:id="3" w:name="_Hlk156406439"/>
      <w:r>
        <w:rPr>
          <w:rFonts w:ascii="Times New Roman" w:hAnsi="Times New Roman" w:eastAsia="宋体" w:cs="Times New Roman"/>
          <w:kern w:val="2"/>
          <w:sz w:val="20"/>
          <w:szCs w:val="21"/>
          <w:lang w:eastAsia="zh-CN"/>
        </w:rPr>
        <w:t>channel sounder configuration</w:t>
      </w:r>
      <w:bookmarkEnd w:id="3"/>
      <w:r>
        <w:rPr>
          <w:rFonts w:ascii="Times New Roman" w:hAnsi="Times New Roman" w:eastAsia="宋体" w:cs="Times New Roman"/>
          <w:kern w:val="2"/>
          <w:sz w:val="20"/>
          <w:szCs w:val="21"/>
          <w:lang w:eastAsia="zh-CN"/>
        </w:rPr>
        <w:t xml:space="preserve"> is illustrated in Fig</w:t>
      </w:r>
      <w:r>
        <w:rPr>
          <w:rFonts w:hint="eastAsia" w:ascii="Times New Roman" w:hAnsi="Times New Roman" w:eastAsia="宋体" w:cs="Times New Roman"/>
          <w:kern w:val="2"/>
          <w:sz w:val="20"/>
          <w:szCs w:val="21"/>
          <w:lang w:eastAsia="zh-CN"/>
        </w:rPr>
        <w:t>ure</w:t>
      </w:r>
      <w:r>
        <w:rPr>
          <w:rFonts w:ascii="Times New Roman" w:hAnsi="Times New Roman" w:eastAsia="宋体" w:cs="Times New Roman"/>
          <w:kern w:val="2"/>
          <w:sz w:val="20"/>
          <w:szCs w:val="21"/>
          <w:lang w:eastAsia="zh-CN"/>
        </w:rPr>
        <w:t xml:space="preserve"> 1 and Tab</w:t>
      </w:r>
      <w:r>
        <w:rPr>
          <w:rFonts w:hint="eastAsia" w:ascii="Times New Roman" w:hAnsi="Times New Roman" w:eastAsia="宋体" w:cs="Times New Roman"/>
          <w:kern w:val="2"/>
          <w:sz w:val="20"/>
          <w:szCs w:val="21"/>
          <w:lang w:eastAsia="zh-CN"/>
        </w:rPr>
        <w:t>le</w:t>
      </w:r>
      <w:r>
        <w:rPr>
          <w:rFonts w:ascii="Times New Roman" w:hAnsi="Times New Roman" w:eastAsia="宋体" w:cs="Times New Roman"/>
          <w:kern w:val="2"/>
          <w:sz w:val="20"/>
          <w:szCs w:val="21"/>
          <w:lang w:eastAsia="zh-CN"/>
        </w:rPr>
        <w:t xml:space="preserve"> 1.</w:t>
      </w:r>
    </w:p>
    <w:p>
      <w:pPr>
        <w:snapToGrid w:val="0"/>
        <w:spacing w:after="120" w:line="240" w:lineRule="auto"/>
        <w:jc w:val="center"/>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drawing>
          <wp:inline distT="0" distB="0" distL="0" distR="0">
            <wp:extent cx="3886200" cy="2385695"/>
            <wp:effectExtent l="0" t="0" r="0" b="0"/>
            <wp:docPr id="7" name="图片 7" descr="C:\Users\mm\Desktop\屏幕截图 2024-04-02 1540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mm\Desktop\屏幕截图 2024-04-02 154033.png"/>
                    <pic:cNvPicPr>
                      <a:picLocks noChangeAspect="1" noChangeArrowheads="1"/>
                    </pic:cNvPicPr>
                  </pic:nvPicPr>
                  <pic:blipFill>
                    <a:blip r:embed="rId6">
                      <a:extLst>
                        <a:ext uri="{28A0092B-C50C-407E-A947-70E740481C1C}">
                          <a14:useLocalDpi xmlns:a14="http://schemas.microsoft.com/office/drawing/2010/main" val="0"/>
                        </a:ext>
                      </a:extLst>
                    </a:blip>
                    <a:srcRect b="3882"/>
                    <a:stretch>
                      <a:fillRect/>
                    </a:stretch>
                  </pic:blipFill>
                  <pic:spPr>
                    <a:xfrm>
                      <a:off x="0" y="0"/>
                      <a:ext cx="4019086" cy="2467330"/>
                    </a:xfrm>
                    <a:prstGeom prst="rect">
                      <a:avLst/>
                    </a:prstGeom>
                    <a:noFill/>
                    <a:ln>
                      <a:noFill/>
                    </a:ln>
                  </pic:spPr>
                </pic:pic>
              </a:graphicData>
            </a:graphic>
          </wp:inline>
        </w:drawing>
      </w:r>
    </w:p>
    <w:p>
      <w:pPr>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Fig</w:t>
      </w:r>
      <w:r>
        <w:rPr>
          <w:rFonts w:hint="eastAsia" w:ascii="Times New Roman" w:hAnsi="Times New Roman" w:cs="Times New Roman"/>
          <w:kern w:val="2"/>
          <w:sz w:val="20"/>
          <w:szCs w:val="18"/>
          <w:lang w:eastAsia="zh-CN"/>
        </w:rPr>
        <w:t>ure</w:t>
      </w:r>
      <w:r>
        <w:rPr>
          <w:rFonts w:ascii="Times New Roman" w:hAnsi="Times New Roman" w:cs="Times New Roman"/>
          <w:kern w:val="2"/>
          <w:sz w:val="20"/>
          <w:szCs w:val="18"/>
          <w:lang w:eastAsia="zh-CN"/>
        </w:rPr>
        <w:t xml:space="preserve"> 1</w:t>
      </w:r>
      <w:r>
        <w:rPr>
          <w:rFonts w:hint="eastAsia" w:ascii="Times New Roman" w:hAnsi="Times New Roman" w:cs="Times New Roman"/>
          <w:kern w:val="2"/>
          <w:sz w:val="20"/>
          <w:szCs w:val="18"/>
          <w:lang w:eastAsia="zh-CN"/>
        </w:rPr>
        <w:t>:</w:t>
      </w:r>
      <w:r>
        <w:rPr>
          <w:rFonts w:ascii="Times New Roman" w:hAnsi="Times New Roman" w:cs="Times New Roman"/>
          <w:kern w:val="2"/>
          <w:sz w:val="20"/>
          <w:szCs w:val="18"/>
          <w:lang w:eastAsia="zh-CN"/>
        </w:rPr>
        <w:t xml:space="preserve"> The channel measurement platform </w:t>
      </w:r>
    </w:p>
    <w:p>
      <w:pPr>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Tab</w:t>
      </w:r>
      <w:r>
        <w:rPr>
          <w:rFonts w:hint="eastAsia" w:ascii="Times New Roman" w:hAnsi="Times New Roman" w:cs="Times New Roman"/>
          <w:kern w:val="2"/>
          <w:sz w:val="20"/>
          <w:szCs w:val="18"/>
          <w:lang w:eastAsia="zh-CN"/>
        </w:rPr>
        <w:t>le</w:t>
      </w:r>
      <w:r>
        <w:rPr>
          <w:rFonts w:ascii="Times New Roman" w:hAnsi="Times New Roman" w:cs="Times New Roman"/>
          <w:kern w:val="2"/>
          <w:sz w:val="20"/>
          <w:szCs w:val="18"/>
          <w:lang w:eastAsia="zh-CN"/>
        </w:rPr>
        <w:t xml:space="preserve"> </w:t>
      </w:r>
      <w:r>
        <w:rPr>
          <w:rFonts w:ascii="Times New Roman" w:hAnsi="Times New Roman" w:cs="Times New Roman"/>
          <w:kern w:val="2"/>
          <w:sz w:val="20"/>
          <w:szCs w:val="18"/>
          <w:lang w:eastAsia="zh-CN"/>
        </w:rPr>
        <w:fldChar w:fldCharType="begin"/>
      </w:r>
      <w:r>
        <w:rPr>
          <w:rFonts w:ascii="Times New Roman" w:hAnsi="Times New Roman" w:cs="Times New Roman"/>
          <w:kern w:val="2"/>
          <w:sz w:val="20"/>
          <w:szCs w:val="18"/>
          <w:lang w:eastAsia="zh-CN"/>
        </w:rPr>
        <w:instrText xml:space="preserve"> SEQ Tab. \* ARABIC </w:instrText>
      </w:r>
      <w:r>
        <w:rPr>
          <w:rFonts w:ascii="Times New Roman" w:hAnsi="Times New Roman" w:cs="Times New Roman"/>
          <w:kern w:val="2"/>
          <w:sz w:val="20"/>
          <w:szCs w:val="18"/>
          <w:lang w:eastAsia="zh-CN"/>
        </w:rPr>
        <w:fldChar w:fldCharType="separate"/>
      </w:r>
      <w:r>
        <w:rPr>
          <w:rFonts w:ascii="Times New Roman" w:hAnsi="Times New Roman" w:cs="Times New Roman"/>
          <w:kern w:val="2"/>
          <w:sz w:val="20"/>
          <w:szCs w:val="18"/>
          <w:lang w:eastAsia="zh-CN"/>
        </w:rPr>
        <w:t>1</w:t>
      </w:r>
      <w:r>
        <w:rPr>
          <w:rFonts w:ascii="Times New Roman" w:hAnsi="Times New Roman" w:cs="Times New Roman"/>
          <w:kern w:val="2"/>
          <w:sz w:val="20"/>
          <w:szCs w:val="18"/>
          <w:lang w:eastAsia="zh-CN"/>
        </w:rPr>
        <w:fldChar w:fldCharType="end"/>
      </w:r>
      <w:r>
        <w:rPr>
          <w:rFonts w:hint="eastAsia" w:ascii="Times New Roman" w:hAnsi="Times New Roman" w:cs="Times New Roman"/>
          <w:kern w:val="2"/>
          <w:sz w:val="20"/>
          <w:szCs w:val="18"/>
          <w:lang w:eastAsia="zh-CN"/>
        </w:rPr>
        <w:t>:</w:t>
      </w:r>
      <w:r>
        <w:rPr>
          <w:rFonts w:ascii="Times New Roman" w:hAnsi="Times New Roman" w:cs="Times New Roman"/>
          <w:kern w:val="2"/>
          <w:sz w:val="20"/>
          <w:szCs w:val="18"/>
          <w:lang w:eastAsia="zh-CN"/>
        </w:rPr>
        <w:t xml:space="preserve"> Channel measurement configuration</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98"/>
        <w:gridCol w:w="4474"/>
      </w:tblGrid>
      <w:tr>
        <w:trPr>
          <w:trHeight w:val="250" w:hRule="atLeast"/>
          <w:jc w:val="center"/>
        </w:trPr>
        <w:tc>
          <w:tcPr>
            <w:tcW w:w="3198"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等线" w:cs="Times New Roman"/>
                <w:kern w:val="2"/>
                <w:sz w:val="20"/>
                <w:szCs w:val="20"/>
                <w:lang w:eastAsia="zh-CN"/>
              </w:rPr>
              <w:t>Parameters</w:t>
            </w:r>
          </w:p>
        </w:tc>
        <w:tc>
          <w:tcPr>
            <w:tcW w:w="4474"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等线" w:cs="Times New Roman"/>
                <w:kern w:val="2"/>
                <w:sz w:val="20"/>
                <w:szCs w:val="20"/>
                <w:lang w:eastAsia="zh-CN"/>
              </w:rPr>
              <w:t>Value/Type</w:t>
            </w:r>
          </w:p>
        </w:tc>
      </w:tr>
      <w:tr>
        <w:trPr>
          <w:trHeight w:val="250" w:hRule="atLeast"/>
          <w:jc w:val="center"/>
        </w:trPr>
        <w:tc>
          <w:tcPr>
            <w:tcW w:w="3198" w:type="dxa"/>
            <w:vAlign w:val="center"/>
          </w:tcPr>
          <w:p>
            <w:pPr>
              <w:widowControl w:val="0"/>
              <w:snapToGrid w:val="0"/>
              <w:spacing w:after="0" w:line="240" w:lineRule="auto"/>
              <w:jc w:val="center"/>
              <w:rPr>
                <w:rFonts w:ascii="Times New Roman" w:hAnsi="Times New Roman" w:eastAsia="等线" w:cs="Times New Roman"/>
                <w:kern w:val="2"/>
                <w:sz w:val="20"/>
                <w:szCs w:val="20"/>
                <w:lang w:eastAsia="zh-CN"/>
              </w:rPr>
            </w:pPr>
            <w:r>
              <w:rPr>
                <w:rFonts w:hint="eastAsia" w:ascii="Times New Roman" w:hAnsi="Times New Roman" w:eastAsia="等线" w:cs="Times New Roman"/>
                <w:kern w:val="2"/>
                <w:sz w:val="20"/>
                <w:szCs w:val="20"/>
                <w:lang w:eastAsia="zh-CN"/>
              </w:rPr>
              <w:t>S</w:t>
            </w:r>
            <w:r>
              <w:rPr>
                <w:rFonts w:ascii="Times New Roman" w:hAnsi="Times New Roman" w:eastAsia="等线" w:cs="Times New Roman"/>
                <w:kern w:val="2"/>
                <w:sz w:val="20"/>
                <w:szCs w:val="20"/>
                <w:lang w:eastAsia="zh-CN"/>
              </w:rPr>
              <w:t>cenario</w:t>
            </w:r>
          </w:p>
        </w:tc>
        <w:tc>
          <w:tcPr>
            <w:tcW w:w="4474"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I</w:t>
            </w:r>
            <w:r>
              <w:rPr>
                <w:rFonts w:hint="eastAsia" w:ascii="Times New Roman" w:hAnsi="Times New Roman" w:eastAsia="宋体" w:cs="Times New Roman"/>
                <w:kern w:val="2"/>
                <w:sz w:val="20"/>
                <w:szCs w:val="20"/>
                <w:lang w:eastAsia="zh-CN"/>
              </w:rPr>
              <w:t>n</w:t>
            </w:r>
            <w:r>
              <w:rPr>
                <w:rFonts w:ascii="Times New Roman" w:hAnsi="Times New Roman" w:eastAsia="宋体" w:cs="Times New Roman"/>
                <w:kern w:val="2"/>
                <w:sz w:val="20"/>
                <w:szCs w:val="20"/>
                <w:lang w:eastAsia="zh-CN"/>
              </w:rPr>
              <w:t>door</w:t>
            </w:r>
            <w:r>
              <w:rPr>
                <w:rFonts w:hint="eastAsia" w:ascii="Times New Roman" w:hAnsi="Times New Roman" w:eastAsia="宋体" w:cs="Times New Roman"/>
                <w:kern w:val="2"/>
                <w:sz w:val="20"/>
                <w:szCs w:val="20"/>
                <w:lang w:eastAsia="zh-CN"/>
              </w:rPr>
              <w:t>-Office</w:t>
            </w:r>
            <w:r>
              <w:rPr>
                <w:rFonts w:ascii="Times New Roman" w:hAnsi="Times New Roman" w:eastAsia="宋体" w:cs="Times New Roman"/>
                <w:kern w:val="2"/>
                <w:sz w:val="20"/>
                <w:szCs w:val="20"/>
                <w:lang w:eastAsia="zh-CN"/>
              </w:rPr>
              <w:t>/</w:t>
            </w:r>
            <w:r>
              <w:rPr>
                <w:rFonts w:hint="eastAsia" w:ascii="Times New Roman" w:hAnsi="Times New Roman" w:eastAsia="宋体" w:cs="Times New Roman"/>
                <w:kern w:val="2"/>
                <w:sz w:val="20"/>
                <w:szCs w:val="20"/>
                <w:lang w:eastAsia="zh-CN"/>
              </w:rPr>
              <w:t>U</w:t>
            </w:r>
            <w:r>
              <w:rPr>
                <w:rFonts w:ascii="Times New Roman" w:hAnsi="Times New Roman" w:eastAsia="宋体" w:cs="Times New Roman"/>
                <w:kern w:val="2"/>
                <w:sz w:val="20"/>
                <w:szCs w:val="20"/>
                <w:lang w:eastAsia="zh-CN"/>
              </w:rPr>
              <w:t>Ma</w:t>
            </w:r>
          </w:p>
        </w:tc>
      </w:tr>
      <w:tr>
        <w:trPr>
          <w:trHeight w:val="250" w:hRule="atLeast"/>
          <w:jc w:val="center"/>
        </w:trPr>
        <w:tc>
          <w:tcPr>
            <w:tcW w:w="3198"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等线" w:cs="Times New Roman"/>
                <w:kern w:val="2"/>
                <w:sz w:val="20"/>
                <w:szCs w:val="20"/>
                <w:lang w:eastAsia="zh-CN"/>
              </w:rPr>
              <w:t>Carrier frequency</w:t>
            </w:r>
          </w:p>
        </w:tc>
        <w:tc>
          <w:tcPr>
            <w:tcW w:w="4474"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13 GHz</w:t>
            </w:r>
          </w:p>
        </w:tc>
      </w:tr>
      <w:tr>
        <w:trPr>
          <w:trHeight w:val="250" w:hRule="atLeast"/>
          <w:jc w:val="center"/>
        </w:trPr>
        <w:tc>
          <w:tcPr>
            <w:tcW w:w="3198" w:type="dxa"/>
            <w:vAlign w:val="center"/>
          </w:tcPr>
          <w:p>
            <w:pPr>
              <w:widowControl w:val="0"/>
              <w:snapToGrid w:val="0"/>
              <w:spacing w:after="0" w:line="240" w:lineRule="auto"/>
              <w:jc w:val="center"/>
              <w:rPr>
                <w:rFonts w:ascii="Times New Roman" w:hAnsi="Times New Roman" w:eastAsia="等线" w:cs="Times New Roman"/>
                <w:kern w:val="2"/>
                <w:sz w:val="20"/>
                <w:szCs w:val="20"/>
                <w:lang w:eastAsia="zh-CN"/>
              </w:rPr>
            </w:pPr>
            <w:r>
              <w:rPr>
                <w:rFonts w:ascii="Times New Roman" w:hAnsi="Times New Roman" w:eastAsia="等线" w:cs="Times New Roman"/>
                <w:kern w:val="2"/>
                <w:sz w:val="20"/>
                <w:szCs w:val="20"/>
                <w:lang w:eastAsia="zh-CN"/>
              </w:rPr>
              <w:t>Chip length</w:t>
            </w:r>
          </w:p>
        </w:tc>
        <w:tc>
          <w:tcPr>
            <w:tcW w:w="4474"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hint="eastAsia" w:ascii="Times New Roman" w:hAnsi="Times New Roman" w:eastAsia="宋体" w:cs="Times New Roman"/>
                <w:kern w:val="2"/>
                <w:sz w:val="20"/>
                <w:szCs w:val="20"/>
                <w:lang w:eastAsia="zh-CN"/>
              </w:rPr>
              <w:t>5</w:t>
            </w:r>
            <w:r>
              <w:rPr>
                <w:rFonts w:ascii="Times New Roman" w:hAnsi="Times New Roman" w:eastAsia="宋体" w:cs="Times New Roman"/>
                <w:kern w:val="2"/>
                <w:sz w:val="20"/>
                <w:szCs w:val="20"/>
                <w:lang w:eastAsia="zh-CN"/>
              </w:rPr>
              <w:t>11</w:t>
            </w:r>
          </w:p>
        </w:tc>
      </w:tr>
      <w:tr>
        <w:trPr>
          <w:trHeight w:val="250" w:hRule="atLeast"/>
          <w:jc w:val="center"/>
        </w:trPr>
        <w:tc>
          <w:tcPr>
            <w:tcW w:w="3198" w:type="dxa"/>
            <w:vAlign w:val="center"/>
          </w:tcPr>
          <w:p>
            <w:pPr>
              <w:widowControl w:val="0"/>
              <w:snapToGrid w:val="0"/>
              <w:spacing w:after="0" w:line="240" w:lineRule="auto"/>
              <w:jc w:val="center"/>
              <w:rPr>
                <w:rFonts w:ascii="Times New Roman" w:hAnsi="Times New Roman" w:eastAsia="等线" w:cs="Times New Roman"/>
                <w:kern w:val="2"/>
                <w:sz w:val="20"/>
                <w:szCs w:val="20"/>
                <w:lang w:eastAsia="zh-CN"/>
              </w:rPr>
            </w:pPr>
            <w:r>
              <w:rPr>
                <w:rFonts w:ascii="Times New Roman" w:hAnsi="Times New Roman" w:eastAsia="等线" w:cs="Times New Roman"/>
                <w:kern w:val="2"/>
                <w:sz w:val="20"/>
                <w:szCs w:val="20"/>
                <w:lang w:eastAsia="zh-CN"/>
              </w:rPr>
              <w:t>Symbol rate</w:t>
            </w:r>
          </w:p>
        </w:tc>
        <w:tc>
          <w:tcPr>
            <w:tcW w:w="4474"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200 Msym/s</w:t>
            </w:r>
          </w:p>
        </w:tc>
      </w:tr>
      <w:tr>
        <w:trPr>
          <w:trHeight w:val="250" w:hRule="atLeast"/>
          <w:jc w:val="center"/>
        </w:trPr>
        <w:tc>
          <w:tcPr>
            <w:tcW w:w="3198"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等线" w:cs="Times New Roman"/>
                <w:kern w:val="2"/>
                <w:sz w:val="20"/>
                <w:szCs w:val="20"/>
                <w:lang w:eastAsia="zh-CN"/>
              </w:rPr>
              <w:t>Bandwidth</w:t>
            </w:r>
          </w:p>
        </w:tc>
        <w:tc>
          <w:tcPr>
            <w:tcW w:w="4474"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400 MHz</w:t>
            </w:r>
          </w:p>
        </w:tc>
      </w:tr>
      <w:tr>
        <w:trPr>
          <w:trHeight w:val="250" w:hRule="atLeast"/>
          <w:jc w:val="center"/>
        </w:trPr>
        <w:tc>
          <w:tcPr>
            <w:tcW w:w="3198"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Tx</w:t>
            </w:r>
          </w:p>
        </w:tc>
        <w:tc>
          <w:tcPr>
            <w:tcW w:w="4474"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 xml:space="preserve">UPA </w:t>
            </w:r>
            <w:r>
              <w:rPr>
                <w:rFonts w:hint="eastAsia" w:ascii="Times New Roman" w:hAnsi="Times New Roman" w:eastAsia="宋体" w:cs="Times New Roman"/>
                <w:kern w:val="2"/>
                <w:sz w:val="20"/>
                <w:szCs w:val="20"/>
                <w:lang w:eastAsia="zh-CN"/>
              </w:rPr>
              <w:t xml:space="preserve">(128-elements for Indoor-Office; </w:t>
            </w:r>
          </w:p>
          <w:p>
            <w:pPr>
              <w:widowControl w:val="0"/>
              <w:snapToGrid w:val="0"/>
              <w:spacing w:after="0" w:line="240" w:lineRule="auto"/>
              <w:jc w:val="center"/>
              <w:rPr>
                <w:rFonts w:ascii="Times New Roman" w:hAnsi="Times New Roman" w:eastAsia="宋体" w:cs="Times New Roman"/>
                <w:kern w:val="2"/>
                <w:sz w:val="20"/>
                <w:szCs w:val="20"/>
                <w:lang w:eastAsia="zh-CN"/>
              </w:rPr>
            </w:pPr>
            <w:r>
              <w:rPr>
                <w:rFonts w:hint="eastAsia" w:ascii="Times New Roman" w:hAnsi="Times New Roman" w:eastAsia="宋体" w:cs="Times New Roman"/>
                <w:kern w:val="2"/>
                <w:sz w:val="20"/>
                <w:szCs w:val="20"/>
                <w:lang w:eastAsia="zh-CN"/>
              </w:rPr>
              <w:t>1536-elements for UMa)</w:t>
            </w:r>
          </w:p>
        </w:tc>
      </w:tr>
      <w:tr>
        <w:trPr>
          <w:trHeight w:val="250" w:hRule="atLeast"/>
          <w:jc w:val="center"/>
        </w:trPr>
        <w:tc>
          <w:tcPr>
            <w:tcW w:w="3198"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 xml:space="preserve">Rx </w:t>
            </w:r>
          </w:p>
        </w:tc>
        <w:tc>
          <w:tcPr>
            <w:tcW w:w="4474"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ODA (</w:t>
            </w:r>
            <w:r>
              <w:rPr>
                <w:rFonts w:hint="eastAsia" w:ascii="Times New Roman" w:hAnsi="Times New Roman" w:eastAsia="宋体" w:cs="Times New Roman"/>
                <w:kern w:val="2"/>
                <w:sz w:val="20"/>
                <w:szCs w:val="20"/>
                <w:lang w:eastAsia="zh-CN"/>
              </w:rPr>
              <w:t xml:space="preserve">64 </w:t>
            </w:r>
            <w:r>
              <w:rPr>
                <w:rFonts w:ascii="Times New Roman" w:hAnsi="Times New Roman" w:eastAsia="宋体" w:cs="Times New Roman"/>
                <w:kern w:val="2"/>
                <w:sz w:val="20"/>
                <w:szCs w:val="20"/>
                <w:lang w:eastAsia="zh-CN"/>
              </w:rPr>
              <w:t>elements)</w:t>
            </w:r>
          </w:p>
        </w:tc>
      </w:tr>
      <w:tr>
        <w:trPr>
          <w:trHeight w:val="500" w:hRule="atLeast"/>
          <w:jc w:val="center"/>
        </w:trPr>
        <w:tc>
          <w:tcPr>
            <w:tcW w:w="3198"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T</w:t>
            </w:r>
            <w:r>
              <w:rPr>
                <w:rFonts w:hint="eastAsia" w:ascii="Times New Roman" w:hAnsi="Times New Roman" w:eastAsia="宋体" w:cs="Times New Roman"/>
                <w:kern w:val="2"/>
                <w:sz w:val="20"/>
                <w:szCs w:val="20"/>
                <w:lang w:eastAsia="zh-CN"/>
              </w:rPr>
              <w:t>x</w:t>
            </w:r>
            <w:r>
              <w:rPr>
                <w:rFonts w:ascii="Times New Roman" w:hAnsi="Times New Roman" w:eastAsia="宋体" w:cs="Times New Roman"/>
                <w:kern w:val="2"/>
                <w:sz w:val="20"/>
                <w:szCs w:val="20"/>
                <w:lang w:eastAsia="zh-CN"/>
              </w:rPr>
              <w:t xml:space="preserve"> </w:t>
            </w:r>
            <w:r>
              <w:rPr>
                <w:rFonts w:hint="eastAsia" w:ascii="Times New Roman" w:hAnsi="Times New Roman" w:eastAsia="宋体" w:cs="Times New Roman"/>
                <w:kern w:val="2"/>
                <w:sz w:val="20"/>
                <w:szCs w:val="20"/>
                <w:lang w:eastAsia="zh-CN"/>
              </w:rPr>
              <w:t>a</w:t>
            </w:r>
            <w:r>
              <w:rPr>
                <w:rFonts w:ascii="Times New Roman" w:hAnsi="Times New Roman" w:eastAsia="宋体" w:cs="Times New Roman"/>
                <w:kern w:val="2"/>
                <w:sz w:val="20"/>
                <w:szCs w:val="20"/>
                <w:lang w:eastAsia="zh-CN"/>
              </w:rPr>
              <w:t>ntenna height in indoor scenario</w:t>
            </w:r>
          </w:p>
        </w:tc>
        <w:tc>
          <w:tcPr>
            <w:tcW w:w="4474"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hint="eastAsia" w:ascii="Times New Roman" w:hAnsi="Times New Roman" w:eastAsia="宋体" w:cs="Times New Roman"/>
                <w:kern w:val="2"/>
                <w:sz w:val="20"/>
                <w:szCs w:val="20"/>
                <w:lang w:eastAsia="zh-CN"/>
              </w:rPr>
              <w:t>2</w:t>
            </w:r>
            <w:r>
              <w:rPr>
                <w:rFonts w:ascii="Times New Roman" w:hAnsi="Times New Roman" w:eastAsia="宋体" w:cs="Times New Roman"/>
                <w:kern w:val="2"/>
                <w:sz w:val="20"/>
                <w:szCs w:val="20"/>
                <w:lang w:eastAsia="zh-CN"/>
              </w:rPr>
              <w:t>.0 m</w:t>
            </w:r>
          </w:p>
        </w:tc>
      </w:tr>
      <w:tr>
        <w:trPr>
          <w:trHeight w:val="500" w:hRule="atLeast"/>
          <w:jc w:val="center"/>
        </w:trPr>
        <w:tc>
          <w:tcPr>
            <w:tcW w:w="3198"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 xml:space="preserve">Rx </w:t>
            </w:r>
            <w:r>
              <w:rPr>
                <w:rFonts w:hint="eastAsia" w:ascii="Times New Roman" w:hAnsi="Times New Roman" w:eastAsia="宋体" w:cs="Times New Roman"/>
                <w:kern w:val="2"/>
                <w:sz w:val="20"/>
                <w:szCs w:val="20"/>
                <w:lang w:eastAsia="zh-CN"/>
              </w:rPr>
              <w:t>a</w:t>
            </w:r>
            <w:r>
              <w:rPr>
                <w:rFonts w:ascii="Times New Roman" w:hAnsi="Times New Roman" w:eastAsia="宋体" w:cs="Times New Roman"/>
                <w:kern w:val="2"/>
                <w:sz w:val="20"/>
                <w:szCs w:val="20"/>
                <w:lang w:eastAsia="zh-CN"/>
              </w:rPr>
              <w:t>ntenna height in indoor scenario</w:t>
            </w:r>
          </w:p>
        </w:tc>
        <w:tc>
          <w:tcPr>
            <w:tcW w:w="4474"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hint="eastAsia" w:ascii="Times New Roman" w:hAnsi="Times New Roman" w:eastAsia="宋体" w:cs="Times New Roman"/>
                <w:kern w:val="2"/>
                <w:sz w:val="20"/>
                <w:szCs w:val="20"/>
                <w:lang w:eastAsia="zh-CN"/>
              </w:rPr>
              <w:t>1</w:t>
            </w:r>
            <w:r>
              <w:rPr>
                <w:rFonts w:ascii="Times New Roman" w:hAnsi="Times New Roman" w:eastAsia="宋体" w:cs="Times New Roman"/>
                <w:kern w:val="2"/>
                <w:sz w:val="20"/>
                <w:szCs w:val="20"/>
                <w:lang w:eastAsia="zh-CN"/>
              </w:rPr>
              <w:t>.5 m</w:t>
            </w:r>
          </w:p>
        </w:tc>
      </w:tr>
      <w:tr>
        <w:trPr>
          <w:trHeight w:val="250" w:hRule="atLeast"/>
          <w:jc w:val="center"/>
        </w:trPr>
        <w:tc>
          <w:tcPr>
            <w:tcW w:w="3198"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T</w:t>
            </w:r>
            <w:r>
              <w:rPr>
                <w:rFonts w:hint="eastAsia" w:ascii="Times New Roman" w:hAnsi="Times New Roman" w:eastAsia="宋体" w:cs="Times New Roman"/>
                <w:kern w:val="2"/>
                <w:sz w:val="20"/>
                <w:szCs w:val="20"/>
                <w:lang w:eastAsia="zh-CN"/>
              </w:rPr>
              <w:t>x</w:t>
            </w:r>
            <w:r>
              <w:rPr>
                <w:rFonts w:ascii="Times New Roman" w:hAnsi="Times New Roman" w:eastAsia="宋体" w:cs="Times New Roman"/>
                <w:kern w:val="2"/>
                <w:sz w:val="20"/>
                <w:szCs w:val="20"/>
                <w:lang w:eastAsia="zh-CN"/>
              </w:rPr>
              <w:t xml:space="preserve"> </w:t>
            </w:r>
            <w:r>
              <w:rPr>
                <w:rFonts w:hint="eastAsia" w:ascii="Times New Roman" w:hAnsi="Times New Roman" w:eastAsia="宋体" w:cs="Times New Roman"/>
                <w:kern w:val="2"/>
                <w:sz w:val="20"/>
                <w:szCs w:val="20"/>
                <w:lang w:eastAsia="zh-CN"/>
              </w:rPr>
              <w:t>a</w:t>
            </w:r>
            <w:r>
              <w:rPr>
                <w:rFonts w:ascii="Times New Roman" w:hAnsi="Times New Roman" w:eastAsia="宋体" w:cs="Times New Roman"/>
                <w:kern w:val="2"/>
                <w:sz w:val="20"/>
                <w:szCs w:val="20"/>
                <w:lang w:eastAsia="zh-CN"/>
              </w:rPr>
              <w:t>ntenna height in UMa scenario</w:t>
            </w:r>
          </w:p>
        </w:tc>
        <w:tc>
          <w:tcPr>
            <w:tcW w:w="4474"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 xml:space="preserve">27.8 </w:t>
            </w:r>
            <w:r>
              <w:rPr>
                <w:rFonts w:hint="eastAsia" w:ascii="Times New Roman" w:hAnsi="Times New Roman" w:eastAsia="宋体" w:cs="Times New Roman"/>
                <w:kern w:val="2"/>
                <w:sz w:val="20"/>
                <w:szCs w:val="20"/>
                <w:lang w:eastAsia="zh-CN"/>
              </w:rPr>
              <w:t>m</w:t>
            </w:r>
            <w:r>
              <w:rPr>
                <w:rFonts w:ascii="Times New Roman" w:hAnsi="Times New Roman" w:eastAsia="宋体" w:cs="Times New Roman"/>
                <w:kern w:val="2"/>
                <w:sz w:val="20"/>
                <w:szCs w:val="20"/>
                <w:lang w:eastAsia="zh-CN"/>
              </w:rPr>
              <w:t xml:space="preserve"> </w:t>
            </w:r>
          </w:p>
        </w:tc>
      </w:tr>
      <w:tr>
        <w:trPr>
          <w:trHeight w:val="500" w:hRule="atLeast"/>
          <w:jc w:val="center"/>
        </w:trPr>
        <w:tc>
          <w:tcPr>
            <w:tcW w:w="3198"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 xml:space="preserve">Rx </w:t>
            </w:r>
            <w:r>
              <w:rPr>
                <w:rFonts w:hint="eastAsia" w:ascii="Times New Roman" w:hAnsi="Times New Roman" w:eastAsia="宋体" w:cs="Times New Roman"/>
                <w:kern w:val="2"/>
                <w:sz w:val="20"/>
                <w:szCs w:val="20"/>
                <w:lang w:eastAsia="zh-CN"/>
              </w:rPr>
              <w:t>a</w:t>
            </w:r>
            <w:r>
              <w:rPr>
                <w:rFonts w:ascii="Times New Roman" w:hAnsi="Times New Roman" w:eastAsia="宋体" w:cs="Times New Roman"/>
                <w:kern w:val="2"/>
                <w:sz w:val="20"/>
                <w:szCs w:val="20"/>
                <w:lang w:eastAsia="zh-CN"/>
              </w:rPr>
              <w:t>ntenna height in UMa scenario</w:t>
            </w:r>
          </w:p>
        </w:tc>
        <w:tc>
          <w:tcPr>
            <w:tcW w:w="4474"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1.8 m</w:t>
            </w:r>
          </w:p>
        </w:tc>
      </w:tr>
      <w:tr>
        <w:trPr>
          <w:trHeight w:val="500" w:hRule="atLeast"/>
          <w:jc w:val="center"/>
        </w:trPr>
        <w:tc>
          <w:tcPr>
            <w:tcW w:w="3198"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T</w:t>
            </w:r>
            <w:r>
              <w:rPr>
                <w:rFonts w:hint="eastAsia" w:ascii="Times New Roman" w:hAnsi="Times New Roman" w:eastAsia="宋体" w:cs="Times New Roman"/>
                <w:kern w:val="2"/>
                <w:sz w:val="20"/>
                <w:szCs w:val="20"/>
                <w:lang w:eastAsia="zh-CN"/>
              </w:rPr>
              <w:t>x</w:t>
            </w:r>
            <w:r>
              <w:rPr>
                <w:rFonts w:ascii="Times New Roman" w:hAnsi="Times New Roman" w:eastAsia="宋体" w:cs="Times New Roman"/>
                <w:kern w:val="2"/>
                <w:sz w:val="20"/>
                <w:szCs w:val="20"/>
                <w:lang w:eastAsia="zh-CN"/>
              </w:rPr>
              <w:t xml:space="preserve"> </w:t>
            </w:r>
            <w:r>
              <w:rPr>
                <w:rFonts w:hint="eastAsia" w:ascii="Times New Roman" w:hAnsi="Times New Roman" w:eastAsia="宋体" w:cs="Times New Roman"/>
                <w:kern w:val="2"/>
                <w:sz w:val="20"/>
                <w:szCs w:val="20"/>
                <w:lang w:eastAsia="zh-CN"/>
              </w:rPr>
              <w:t>a</w:t>
            </w:r>
            <w:r>
              <w:rPr>
                <w:rFonts w:ascii="Times New Roman" w:hAnsi="Times New Roman" w:eastAsia="宋体" w:cs="Times New Roman"/>
                <w:kern w:val="2"/>
                <w:sz w:val="20"/>
                <w:szCs w:val="20"/>
                <w:lang w:eastAsia="zh-CN"/>
              </w:rPr>
              <w:t>ntenna height in UMi scenario</w:t>
            </w:r>
          </w:p>
        </w:tc>
        <w:tc>
          <w:tcPr>
            <w:tcW w:w="4474"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 xml:space="preserve">12.5 </w:t>
            </w:r>
            <w:r>
              <w:rPr>
                <w:rFonts w:hint="eastAsia" w:ascii="Times New Roman" w:hAnsi="Times New Roman" w:eastAsia="宋体" w:cs="Times New Roman"/>
                <w:kern w:val="2"/>
                <w:sz w:val="20"/>
                <w:szCs w:val="20"/>
                <w:lang w:eastAsia="zh-CN"/>
              </w:rPr>
              <w:t>m</w:t>
            </w:r>
            <w:r>
              <w:rPr>
                <w:rFonts w:ascii="Times New Roman" w:hAnsi="Times New Roman" w:eastAsia="宋体" w:cs="Times New Roman"/>
                <w:kern w:val="2"/>
                <w:sz w:val="20"/>
                <w:szCs w:val="20"/>
                <w:lang w:eastAsia="zh-CN"/>
              </w:rPr>
              <w:t xml:space="preserve"> </w:t>
            </w:r>
          </w:p>
        </w:tc>
      </w:tr>
      <w:tr>
        <w:trPr>
          <w:trHeight w:val="500" w:hRule="atLeast"/>
          <w:jc w:val="center"/>
        </w:trPr>
        <w:tc>
          <w:tcPr>
            <w:tcW w:w="3198"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 xml:space="preserve">Rx </w:t>
            </w:r>
            <w:r>
              <w:rPr>
                <w:rFonts w:hint="eastAsia" w:ascii="Times New Roman" w:hAnsi="Times New Roman" w:eastAsia="宋体" w:cs="Times New Roman"/>
                <w:kern w:val="2"/>
                <w:sz w:val="20"/>
                <w:szCs w:val="20"/>
                <w:lang w:eastAsia="zh-CN"/>
              </w:rPr>
              <w:t>a</w:t>
            </w:r>
            <w:r>
              <w:rPr>
                <w:rFonts w:ascii="Times New Roman" w:hAnsi="Times New Roman" w:eastAsia="宋体" w:cs="Times New Roman"/>
                <w:kern w:val="2"/>
                <w:sz w:val="20"/>
                <w:szCs w:val="20"/>
                <w:lang w:eastAsia="zh-CN"/>
              </w:rPr>
              <w:t>ntenna height in UMi scenario</w:t>
            </w:r>
          </w:p>
        </w:tc>
        <w:tc>
          <w:tcPr>
            <w:tcW w:w="4474"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1.8 m</w:t>
            </w:r>
          </w:p>
        </w:tc>
      </w:tr>
      <w:tr>
        <w:trPr>
          <w:trHeight w:val="250" w:hRule="atLeast"/>
          <w:jc w:val="center"/>
        </w:trPr>
        <w:tc>
          <w:tcPr>
            <w:tcW w:w="3198"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Polarization</w:t>
            </w:r>
          </w:p>
        </w:tc>
        <w:tc>
          <w:tcPr>
            <w:tcW w:w="4474" w:type="dxa"/>
            <w:vAlign w:val="center"/>
          </w:tcPr>
          <w:p>
            <w:pPr>
              <w:widowControl w:val="0"/>
              <w:snapToGrid w:val="0"/>
              <w:spacing w:after="0" w:line="240" w:lineRule="auto"/>
              <w:jc w:val="center"/>
              <w:rPr>
                <w:rFonts w:ascii="Times New Roman" w:hAnsi="Times New Roman" w:eastAsia="宋体" w:cs="Times New Roman"/>
                <w:sz w:val="20"/>
                <w:szCs w:val="20"/>
                <w:lang w:eastAsia="zh-CN"/>
              </w:rPr>
            </w:pPr>
            <m:oMathPara>
              <m:oMath>
                <m:r>
                  <m:rPr>
                    <m:sty m:val="p"/>
                  </m:rPr>
                  <w:rPr>
                    <w:rFonts w:ascii="Cambria Math" w:hAnsi="Cambria Math" w:eastAsia="宋体" w:cs="宋体"/>
                    <w:sz w:val="20"/>
                    <w:szCs w:val="20"/>
                    <w:lang w:eastAsia="zh-CN"/>
                  </w:rPr>
                  <m:t>±</m:t>
                </m:r>
                <m:sSup>
                  <m:sSupPr>
                    <m:ctrlPr>
                      <w:rPr>
                        <w:rFonts w:ascii="Cambria Math" w:hAnsi="Cambria Math" w:eastAsia="宋体" w:cs="宋体"/>
                        <w:sz w:val="20"/>
                        <w:szCs w:val="20"/>
                        <w:lang w:eastAsia="zh-CN"/>
                      </w:rPr>
                    </m:ctrlPr>
                  </m:sSupPr>
                  <m:e>
                    <m:r>
                      <m:rPr>
                        <m:sty m:val="p"/>
                      </m:rPr>
                      <w:rPr>
                        <w:rFonts w:ascii="Cambria Math" w:hAnsi="Cambria Math" w:eastAsia="宋体" w:cs="宋体"/>
                        <w:sz w:val="20"/>
                        <w:szCs w:val="20"/>
                        <w:lang w:eastAsia="zh-CN"/>
                      </w:rPr>
                      <m:t>45</m:t>
                    </m:r>
                    <m:ctrlPr>
                      <w:rPr>
                        <w:rFonts w:ascii="Cambria Math" w:hAnsi="Cambria Math" w:eastAsia="宋体" w:cs="宋体"/>
                        <w:sz w:val="20"/>
                        <w:szCs w:val="20"/>
                        <w:lang w:eastAsia="zh-CN"/>
                      </w:rPr>
                    </m:ctrlPr>
                  </m:e>
                  <m:sup>
                    <m:r>
                      <m:rPr>
                        <m:sty m:val="p"/>
                      </m:rPr>
                      <w:rPr>
                        <w:rFonts w:ascii="Cambria Math" w:hAnsi="Cambria Math" w:eastAsia="宋体" w:cs="宋体"/>
                        <w:sz w:val="20"/>
                        <w:szCs w:val="20"/>
                        <w:lang w:eastAsia="zh-CN"/>
                      </w:rPr>
                      <m:t>°</m:t>
                    </m:r>
                    <m:ctrlPr>
                      <w:rPr>
                        <w:rFonts w:ascii="Cambria Math" w:hAnsi="Cambria Math" w:eastAsia="宋体" w:cs="宋体"/>
                        <w:sz w:val="20"/>
                        <w:szCs w:val="20"/>
                        <w:lang w:eastAsia="zh-CN"/>
                      </w:rPr>
                    </m:ctrlPr>
                  </m:sup>
                </m:sSup>
              </m:oMath>
            </m:oMathPara>
          </w:p>
        </w:tc>
      </w:tr>
    </w:tbl>
    <w:p>
      <w:pPr>
        <w:snapToGrid w:val="0"/>
        <w:spacing w:after="120" w:line="240" w:lineRule="auto"/>
        <w:jc w:val="both"/>
        <w:rPr>
          <w:rFonts w:ascii="Times New Roman" w:hAnsi="Times New Roman" w:eastAsia="宋体" w:cs="Times New Roman"/>
          <w:kern w:val="2"/>
          <w:sz w:val="20"/>
          <w:szCs w:val="21"/>
          <w:lang w:eastAsia="zh-CN"/>
        </w:rPr>
      </w:pPr>
    </w:p>
    <w:p>
      <w:pPr>
        <w:pStyle w:val="25"/>
        <w:widowControl w:val="0"/>
        <w:numPr>
          <w:ilvl w:val="0"/>
          <w:numId w:val="7"/>
        </w:numPr>
        <w:snapToGrid w:val="0"/>
        <w:spacing w:after="120"/>
        <w:contextualSpacing w:val="0"/>
        <w:jc w:val="both"/>
        <w:rPr>
          <w:b/>
          <w:bCs/>
          <w:lang w:val="en-GB" w:eastAsia="zh-CN"/>
        </w:rPr>
      </w:pPr>
      <w:r>
        <w:rPr>
          <w:b/>
          <w:bCs/>
          <w:lang w:val="en-GB" w:eastAsia="zh-CN"/>
        </w:rPr>
        <w:t>Scenario A: Indoor</w:t>
      </w:r>
      <w:r>
        <w:rPr>
          <w:rFonts w:hint="eastAsia"/>
          <w:b/>
          <w:bCs/>
          <w:lang w:val="en-GB" w:eastAsia="zh-CN"/>
        </w:rPr>
        <w:t>-O</w:t>
      </w:r>
      <w:r>
        <w:rPr>
          <w:b/>
          <w:bCs/>
          <w:lang w:val="en-GB" w:eastAsia="zh-CN"/>
        </w:rPr>
        <w:t>ffice</w:t>
      </w:r>
    </w:p>
    <w:p>
      <w:pPr>
        <w:widowControl w:val="0"/>
        <w:snapToGrid w:val="0"/>
        <w:spacing w:after="120" w:line="240" w:lineRule="auto"/>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val="en-GB" w:eastAsia="zh-CN"/>
        </w:rPr>
        <w:t>As shown in Figure 2, the TX antenna array is positioned in the front or back of the room, 2.0 meters high, and is as close to the ceiling as possible in the actual communication environment. The RX is located near the table and the seated person in the back. The height of Rx antenna array is 1.5 m. There are three measured points. The distance between the Tx antenna and the point 1 is about 3 m. Based on the mechanical sliding platform, the 4-column array elements are divided into a subarray, a total of 16 subarrays</w:t>
      </w:r>
      <w:r>
        <w:rPr>
          <w:rFonts w:ascii="Times New Roman" w:hAnsi="Times New Roman" w:eastAsia="宋体" w:cs="Times New Roman"/>
          <w:kern w:val="2"/>
          <w:sz w:val="20"/>
          <w:szCs w:val="21"/>
          <w:lang w:eastAsia="zh-CN"/>
        </w:rPr>
        <w:t>.</w:t>
      </w:r>
    </w:p>
    <w:p>
      <w:pPr>
        <w:widowControl w:val="0"/>
        <w:snapToGrid w:val="0"/>
        <w:spacing w:after="120" w:line="240" w:lineRule="auto"/>
        <w:jc w:val="center"/>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drawing>
          <wp:inline distT="0" distB="0" distL="0" distR="0">
            <wp:extent cx="3746500" cy="921385"/>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3911733" cy="962634"/>
                    </a:xfrm>
                    <a:prstGeom prst="rect">
                      <a:avLst/>
                    </a:prstGeom>
                  </pic:spPr>
                </pic:pic>
              </a:graphicData>
            </a:graphic>
          </wp:inline>
        </w:drawing>
      </w:r>
    </w:p>
    <w:p>
      <w:pPr>
        <w:widowControl w:val="0"/>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(a) Scheme of virtual array</w:t>
      </w:r>
    </w:p>
    <w:p>
      <w:pPr>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drawing>
          <wp:inline distT="0" distB="0" distL="0" distR="0">
            <wp:extent cx="3169920" cy="1901825"/>
            <wp:effectExtent l="0" t="0" r="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3174429" cy="1904658"/>
                    </a:xfrm>
                    <a:prstGeom prst="rect">
                      <a:avLst/>
                    </a:prstGeom>
                  </pic:spPr>
                </pic:pic>
              </a:graphicData>
            </a:graphic>
          </wp:inline>
        </w:drawing>
      </w:r>
    </w:p>
    <w:p>
      <w:pPr>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(b) Measurement environment</w:t>
      </w:r>
    </w:p>
    <w:p>
      <w:pPr>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Fig</w:t>
      </w:r>
      <w:r>
        <w:rPr>
          <w:rFonts w:hint="eastAsia" w:ascii="Times New Roman" w:hAnsi="Times New Roman" w:cs="Times New Roman"/>
          <w:kern w:val="2"/>
          <w:sz w:val="20"/>
          <w:szCs w:val="18"/>
          <w:lang w:eastAsia="zh-CN"/>
        </w:rPr>
        <w:t>ure</w:t>
      </w:r>
      <w:r>
        <w:rPr>
          <w:rFonts w:ascii="Times New Roman" w:hAnsi="Times New Roman" w:cs="Times New Roman"/>
          <w:kern w:val="2"/>
          <w:sz w:val="20"/>
          <w:szCs w:val="18"/>
          <w:lang w:eastAsia="zh-CN"/>
        </w:rPr>
        <w:t xml:space="preserve"> 2</w:t>
      </w:r>
      <w:r>
        <w:rPr>
          <w:rFonts w:hint="eastAsia" w:ascii="Times New Roman" w:hAnsi="Times New Roman" w:cs="Times New Roman"/>
          <w:kern w:val="2"/>
          <w:sz w:val="20"/>
          <w:szCs w:val="18"/>
          <w:lang w:eastAsia="zh-CN"/>
        </w:rPr>
        <w:t>:</w:t>
      </w:r>
      <w:r>
        <w:rPr>
          <w:rFonts w:ascii="Times New Roman" w:hAnsi="Times New Roman" w:cs="Times New Roman"/>
          <w:kern w:val="2"/>
          <w:sz w:val="20"/>
          <w:szCs w:val="18"/>
          <w:lang w:eastAsia="zh-CN"/>
        </w:rPr>
        <w:t xml:space="preserve"> The measurement campaign in </w:t>
      </w:r>
      <w:r>
        <w:rPr>
          <w:rFonts w:hint="eastAsia" w:ascii="Times New Roman" w:hAnsi="Times New Roman" w:cs="Times New Roman"/>
          <w:kern w:val="2"/>
          <w:sz w:val="20"/>
          <w:szCs w:val="18"/>
          <w:lang w:eastAsia="zh-CN"/>
        </w:rPr>
        <w:t>I</w:t>
      </w:r>
      <w:r>
        <w:rPr>
          <w:rFonts w:ascii="Times New Roman" w:hAnsi="Times New Roman" w:cs="Times New Roman"/>
          <w:kern w:val="2"/>
          <w:sz w:val="20"/>
          <w:szCs w:val="18"/>
          <w:lang w:eastAsia="zh-CN"/>
        </w:rPr>
        <w:t>ndoor</w:t>
      </w:r>
      <w:r>
        <w:rPr>
          <w:rFonts w:hint="eastAsia" w:ascii="Times New Roman" w:hAnsi="Times New Roman" w:cs="Times New Roman"/>
          <w:kern w:val="2"/>
          <w:sz w:val="20"/>
          <w:szCs w:val="18"/>
          <w:lang w:eastAsia="zh-CN"/>
        </w:rPr>
        <w:t>-Office</w:t>
      </w:r>
      <w:r>
        <w:rPr>
          <w:rFonts w:ascii="Times New Roman" w:hAnsi="Times New Roman" w:cs="Times New Roman"/>
          <w:kern w:val="2"/>
          <w:sz w:val="20"/>
          <w:szCs w:val="18"/>
          <w:lang w:eastAsia="zh-CN"/>
        </w:rPr>
        <w:t xml:space="preserve"> scenario</w:t>
      </w:r>
    </w:p>
    <w:p>
      <w:pPr>
        <w:pStyle w:val="25"/>
        <w:widowControl w:val="0"/>
        <w:numPr>
          <w:ilvl w:val="0"/>
          <w:numId w:val="7"/>
        </w:numPr>
        <w:snapToGrid w:val="0"/>
        <w:spacing w:after="120"/>
        <w:contextualSpacing w:val="0"/>
        <w:jc w:val="both"/>
        <w:rPr>
          <w:b/>
          <w:bCs/>
          <w:lang w:val="en-GB" w:eastAsia="zh-CN"/>
        </w:rPr>
      </w:pPr>
      <w:r>
        <w:rPr>
          <w:b/>
          <w:bCs/>
          <w:lang w:val="en-GB" w:eastAsia="zh-CN"/>
        </w:rPr>
        <w:t>Scenario B: UMa</w:t>
      </w:r>
    </w:p>
    <w:p>
      <w:pPr>
        <w:snapToGrid w:val="0"/>
        <w:spacing w:after="120" w:line="240" w:lineRule="auto"/>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The TX is placed on the roof of the teaching experiment complex building on the Shahe Campus of Beijing University of Posts and Telecommunications, with a height of 27.8 m (higher than the roof). The RX is placed on the ground and the measurement is moved along the routes shown in Fig</w:t>
      </w:r>
      <w:r>
        <w:rPr>
          <w:rFonts w:hint="eastAsia" w:ascii="Times New Roman" w:hAnsi="Times New Roman" w:eastAsia="宋体" w:cs="Times New Roman"/>
          <w:kern w:val="2"/>
          <w:sz w:val="20"/>
          <w:szCs w:val="21"/>
          <w:lang w:eastAsia="zh-CN"/>
        </w:rPr>
        <w:t>ure</w:t>
      </w:r>
      <w:r>
        <w:rPr>
          <w:rFonts w:ascii="Times New Roman" w:hAnsi="Times New Roman" w:eastAsia="宋体" w:cs="Times New Roman"/>
          <w:kern w:val="2"/>
          <w:sz w:val="20"/>
          <w:szCs w:val="21"/>
          <w:lang w:eastAsia="zh-CN"/>
        </w:rPr>
        <w:t xml:space="preserve"> 3. The interval distance between adjacent Rx points is 20 m. Route 1, 2, 2 ' and 3' are LOS environments. The Route 3 is partially obscured and in NLOS environment. Based on the mechanical sliding platform, the </w:t>
      </w:r>
      <w:r>
        <w:rPr>
          <w:rFonts w:ascii="NimbusRomNo9L-Regu" w:hAnsi="NimbusRomNo9L-Regu"/>
          <w:color w:val="000000"/>
          <w:sz w:val="20"/>
          <w:szCs w:val="20"/>
        </w:rPr>
        <w:t>UPA</w:t>
      </w:r>
      <w:r>
        <w:rPr>
          <w:rFonts w:ascii="Times New Roman" w:hAnsi="Times New Roman" w:eastAsia="宋体" w:cs="Times New Roman"/>
          <w:kern w:val="2"/>
          <w:sz w:val="20"/>
          <w:szCs w:val="21"/>
          <w:lang w:eastAsia="zh-CN"/>
        </w:rPr>
        <w:t xml:space="preserve"> (128 array elements) is translated to form a XL-MIMO array with a total of 1536 array elements. Similar to Fig</w:t>
      </w:r>
      <w:r>
        <w:rPr>
          <w:rFonts w:hint="eastAsia" w:ascii="Times New Roman" w:hAnsi="Times New Roman" w:eastAsia="宋体" w:cs="Times New Roman"/>
          <w:kern w:val="2"/>
          <w:sz w:val="20"/>
          <w:szCs w:val="21"/>
          <w:lang w:eastAsia="zh-CN"/>
        </w:rPr>
        <w:t>ure</w:t>
      </w:r>
      <w:r>
        <w:rPr>
          <w:rFonts w:ascii="Times New Roman" w:hAnsi="Times New Roman" w:eastAsia="宋体" w:cs="Times New Roman"/>
          <w:kern w:val="2"/>
          <w:sz w:val="20"/>
          <w:szCs w:val="21"/>
          <w:lang w:eastAsia="zh-CN"/>
        </w:rPr>
        <w:t xml:space="preserve"> 2, the 4-column array elemets are divided into a subarray, a total of 32 subarrays.</w:t>
      </w:r>
    </w:p>
    <w:p>
      <w:pPr>
        <w:snapToGrid w:val="0"/>
        <w:spacing w:after="120" w:line="240" w:lineRule="auto"/>
        <w:jc w:val="center"/>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drawing>
          <wp:inline distT="0" distB="0" distL="0" distR="0">
            <wp:extent cx="4693920" cy="1347470"/>
            <wp:effectExtent l="0" t="0" r="0"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9"/>
                    <a:stretch>
                      <a:fillRect/>
                    </a:stretch>
                  </pic:blipFill>
                  <pic:spPr>
                    <a:xfrm>
                      <a:off x="0" y="0"/>
                      <a:ext cx="4748228" cy="1363086"/>
                    </a:xfrm>
                    <a:prstGeom prst="rect">
                      <a:avLst/>
                    </a:prstGeom>
                  </pic:spPr>
                </pic:pic>
              </a:graphicData>
            </a:graphic>
          </wp:inline>
        </w:drawing>
      </w:r>
    </w:p>
    <w:p>
      <w:pPr>
        <w:widowControl w:val="0"/>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(a) Scheme of virtual array</w:t>
      </w:r>
    </w:p>
    <w:p>
      <w:pPr>
        <w:widowControl w:val="0"/>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drawing>
          <wp:inline distT="0" distB="0" distL="0" distR="0">
            <wp:extent cx="3030220" cy="223266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0"/>
                    <a:stretch>
                      <a:fillRect/>
                    </a:stretch>
                  </pic:blipFill>
                  <pic:spPr>
                    <a:xfrm>
                      <a:off x="0" y="0"/>
                      <a:ext cx="3056539" cy="2251724"/>
                    </a:xfrm>
                    <a:prstGeom prst="rect">
                      <a:avLst/>
                    </a:prstGeom>
                  </pic:spPr>
                </pic:pic>
              </a:graphicData>
            </a:graphic>
          </wp:inline>
        </w:drawing>
      </w:r>
      <w:r>
        <w:rPr>
          <w:rFonts w:ascii="Times New Roman" w:hAnsi="Times New Roman" w:cs="Times New Roman"/>
          <w:kern w:val="2"/>
          <w:sz w:val="20"/>
          <w:szCs w:val="18"/>
          <w:lang w:eastAsia="zh-CN"/>
        </w:rPr>
        <w:t xml:space="preserve">     </w:t>
      </w:r>
      <w:r>
        <w:rPr>
          <w:rFonts w:ascii="Times New Roman" w:hAnsi="Times New Roman" w:cs="Times New Roman"/>
          <w:kern w:val="2"/>
          <w:sz w:val="20"/>
          <w:szCs w:val="18"/>
          <w:lang w:eastAsia="zh-CN"/>
        </w:rPr>
        <w:drawing>
          <wp:inline distT="0" distB="0" distL="0" distR="0">
            <wp:extent cx="1817370" cy="2217420"/>
            <wp:effectExtent l="0" t="0" r="0" b="0"/>
            <wp:docPr id="3" name="图片 3" descr="C:\Users\mm\Desktop\屏幕截图 2024-03-31 1656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mm\Desktop\屏幕截图 2024-03-31 165652.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850589" cy="2257218"/>
                    </a:xfrm>
                    <a:prstGeom prst="rect">
                      <a:avLst/>
                    </a:prstGeom>
                    <a:noFill/>
                    <a:ln>
                      <a:noFill/>
                    </a:ln>
                  </pic:spPr>
                </pic:pic>
              </a:graphicData>
            </a:graphic>
          </wp:inline>
        </w:drawing>
      </w:r>
    </w:p>
    <w:tbl>
      <w:tblPr>
        <w:tblStyle w:val="27"/>
        <w:tblW w:w="0" w:type="auto"/>
        <w:tblInd w:w="27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79"/>
        <w:gridCol w:w="4579"/>
      </w:tblGrid>
      <w:tr>
        <w:trPr>
          <w:trHeight w:val="27" w:hRule="atLeast"/>
        </w:trPr>
        <w:tc>
          <w:tcPr>
            <w:tcW w:w="4579" w:type="dxa"/>
          </w:tcPr>
          <w:p>
            <w:pPr>
              <w:widowControl w:val="0"/>
              <w:snapToGrid w:val="0"/>
              <w:spacing w:after="120" w:line="240" w:lineRule="auto"/>
              <w:jc w:val="center"/>
              <w:rPr>
                <w:rFonts w:ascii="Times New Roman" w:hAnsi="Times New Roman" w:eastAsia="宋体" w:cs="Times New Roman"/>
                <w:kern w:val="2"/>
                <w:sz w:val="20"/>
                <w:szCs w:val="18"/>
                <w:lang w:eastAsia="zh-CN"/>
              </w:rPr>
            </w:pPr>
            <w:r>
              <w:rPr>
                <w:rFonts w:ascii="Times New Roman" w:hAnsi="Times New Roman" w:eastAsia="宋体" w:cs="Times New Roman"/>
                <w:kern w:val="2"/>
                <w:sz w:val="20"/>
                <w:szCs w:val="18"/>
                <w:lang w:eastAsia="zh-CN"/>
              </w:rPr>
              <w:t>(b) measurement routes</w:t>
            </w:r>
          </w:p>
        </w:tc>
        <w:tc>
          <w:tcPr>
            <w:tcW w:w="4579" w:type="dxa"/>
          </w:tcPr>
          <w:p>
            <w:pPr>
              <w:widowControl w:val="0"/>
              <w:snapToGrid w:val="0"/>
              <w:spacing w:after="120" w:line="240" w:lineRule="auto"/>
              <w:jc w:val="center"/>
              <w:rPr>
                <w:rFonts w:ascii="Times New Roman" w:hAnsi="Times New Roman" w:eastAsia="宋体" w:cs="Times New Roman"/>
                <w:kern w:val="2"/>
                <w:sz w:val="20"/>
                <w:szCs w:val="18"/>
                <w:lang w:eastAsia="zh-CN"/>
              </w:rPr>
            </w:pPr>
            <w:r>
              <w:rPr>
                <w:rFonts w:ascii="Times New Roman" w:hAnsi="Times New Roman" w:eastAsia="宋体" w:cs="Times New Roman"/>
                <w:kern w:val="2"/>
                <w:sz w:val="20"/>
                <w:szCs w:val="18"/>
                <w:lang w:eastAsia="zh-CN"/>
              </w:rPr>
              <w:t xml:space="preserve">  (c) measurement environments</w:t>
            </w:r>
          </w:p>
        </w:tc>
      </w:tr>
    </w:tbl>
    <w:p>
      <w:pPr>
        <w:widowControl w:val="0"/>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Fig</w:t>
      </w:r>
      <w:r>
        <w:rPr>
          <w:rFonts w:hint="eastAsia" w:ascii="Times New Roman" w:hAnsi="Times New Roman" w:cs="Times New Roman"/>
          <w:kern w:val="2"/>
          <w:sz w:val="20"/>
          <w:szCs w:val="18"/>
          <w:lang w:eastAsia="zh-CN"/>
        </w:rPr>
        <w:t>ure</w:t>
      </w:r>
      <w:r>
        <w:rPr>
          <w:rFonts w:ascii="Times New Roman" w:hAnsi="Times New Roman" w:cs="Times New Roman"/>
          <w:kern w:val="2"/>
          <w:sz w:val="20"/>
          <w:szCs w:val="18"/>
          <w:lang w:eastAsia="zh-CN"/>
        </w:rPr>
        <w:t xml:space="preserve"> 3</w:t>
      </w:r>
      <w:r>
        <w:rPr>
          <w:rFonts w:hint="eastAsia" w:ascii="Times New Roman" w:hAnsi="Times New Roman" w:cs="Times New Roman"/>
          <w:kern w:val="2"/>
          <w:sz w:val="20"/>
          <w:szCs w:val="18"/>
          <w:lang w:eastAsia="zh-CN"/>
        </w:rPr>
        <w:t>:</w:t>
      </w:r>
      <w:r>
        <w:rPr>
          <w:rFonts w:ascii="Times New Roman" w:hAnsi="Times New Roman" w:cs="Times New Roman"/>
          <w:kern w:val="2"/>
          <w:sz w:val="20"/>
          <w:szCs w:val="18"/>
          <w:lang w:eastAsia="zh-CN"/>
        </w:rPr>
        <w:t xml:space="preserve"> The channel measurement campaign in the UMa scenario</w:t>
      </w:r>
    </w:p>
    <w:p>
      <w:pPr>
        <w:pStyle w:val="25"/>
        <w:widowControl w:val="0"/>
        <w:numPr>
          <w:ilvl w:val="0"/>
          <w:numId w:val="7"/>
        </w:numPr>
        <w:snapToGrid w:val="0"/>
        <w:spacing w:after="120"/>
        <w:contextualSpacing w:val="0"/>
        <w:jc w:val="both"/>
        <w:rPr>
          <w:b/>
          <w:bCs/>
          <w:lang w:val="en-GB" w:eastAsia="zh-CN"/>
        </w:rPr>
      </w:pPr>
      <w:r>
        <w:rPr>
          <w:b/>
          <w:bCs/>
          <w:lang w:val="en-GB" w:eastAsia="zh-CN"/>
        </w:rPr>
        <w:t>Scenario C: UMi</w:t>
      </w:r>
    </w:p>
    <w:p>
      <w:pPr>
        <w:snapToGrid w:val="0"/>
        <w:spacing w:after="120" w:line="240" w:lineRule="auto"/>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The TX is placed on the roof of the teaching experiment complex building on the Shahe Campus of Beijing University of Posts and Telecommunications, with a height of 12.5 m (lower than the roof). The RX is placed on the ground and the measurement is moved along the routes shown in Fig</w:t>
      </w:r>
      <w:r>
        <w:rPr>
          <w:rFonts w:hint="eastAsia" w:ascii="Times New Roman" w:hAnsi="Times New Roman" w:eastAsia="宋体" w:cs="Times New Roman"/>
          <w:kern w:val="2"/>
          <w:sz w:val="20"/>
          <w:szCs w:val="21"/>
          <w:lang w:eastAsia="zh-CN"/>
        </w:rPr>
        <w:t>ure</w:t>
      </w:r>
      <w:r>
        <w:rPr>
          <w:rFonts w:ascii="Times New Roman" w:hAnsi="Times New Roman" w:eastAsia="宋体" w:cs="Times New Roman"/>
          <w:kern w:val="2"/>
          <w:sz w:val="20"/>
          <w:szCs w:val="21"/>
          <w:lang w:eastAsia="zh-CN"/>
        </w:rPr>
        <w:t xml:space="preserve"> 3. The interval distance between adjacent Rx points is 20 m. Route 1, 2, and 3' are LOS environments. The Route 3 and 3' are partially obscured and in NLOS environment. Based on the mechanical sliding platform, the </w:t>
      </w:r>
      <w:r>
        <w:rPr>
          <w:rFonts w:ascii="NimbusRomNo9L-Regu" w:hAnsi="NimbusRomNo9L-Regu"/>
          <w:color w:val="000000"/>
          <w:sz w:val="20"/>
          <w:szCs w:val="20"/>
        </w:rPr>
        <w:t>UPA</w:t>
      </w:r>
      <w:r>
        <w:rPr>
          <w:rFonts w:ascii="Times New Roman" w:hAnsi="Times New Roman" w:eastAsia="宋体" w:cs="Times New Roman"/>
          <w:kern w:val="2"/>
          <w:sz w:val="20"/>
          <w:szCs w:val="21"/>
          <w:lang w:eastAsia="zh-CN"/>
        </w:rPr>
        <w:t xml:space="preserve"> (128 array elements) is translated to form a XL-MIMO array with a total of 1152 array elements. Similar to Fig</w:t>
      </w:r>
      <w:r>
        <w:rPr>
          <w:rFonts w:hint="eastAsia" w:ascii="Times New Roman" w:hAnsi="Times New Roman" w:eastAsia="宋体" w:cs="Times New Roman"/>
          <w:kern w:val="2"/>
          <w:sz w:val="20"/>
          <w:szCs w:val="21"/>
          <w:lang w:eastAsia="zh-CN"/>
        </w:rPr>
        <w:t>ure</w:t>
      </w:r>
      <w:r>
        <w:rPr>
          <w:rFonts w:ascii="Times New Roman" w:hAnsi="Times New Roman" w:eastAsia="宋体" w:cs="Times New Roman"/>
          <w:kern w:val="2"/>
          <w:sz w:val="20"/>
          <w:szCs w:val="21"/>
          <w:lang w:eastAsia="zh-CN"/>
        </w:rPr>
        <w:t xml:space="preserve"> 2, the 4-column array elemets are divided into a subarray, a total of 32 subarrays.</w:t>
      </w:r>
    </w:p>
    <w:p>
      <w:pPr>
        <w:snapToGrid w:val="0"/>
        <w:spacing w:after="120" w:line="240" w:lineRule="auto"/>
        <w:jc w:val="center"/>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drawing>
          <wp:inline distT="0" distB="0" distL="0" distR="0">
            <wp:extent cx="4054475" cy="1356360"/>
            <wp:effectExtent l="0" t="0" r="317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2"/>
                    <a:stretch>
                      <a:fillRect/>
                    </a:stretch>
                  </pic:blipFill>
                  <pic:spPr>
                    <a:xfrm>
                      <a:off x="0" y="0"/>
                      <a:ext cx="4237576" cy="1417542"/>
                    </a:xfrm>
                    <a:prstGeom prst="rect">
                      <a:avLst/>
                    </a:prstGeom>
                  </pic:spPr>
                </pic:pic>
              </a:graphicData>
            </a:graphic>
          </wp:inline>
        </w:drawing>
      </w:r>
    </w:p>
    <w:p>
      <w:pPr>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(a) Scheme of virtual array</w:t>
      </w:r>
    </w:p>
    <w:p>
      <w:pPr>
        <w:snapToGrid w:val="0"/>
        <w:spacing w:after="120" w:line="240" w:lineRule="auto"/>
        <w:jc w:val="center"/>
        <w:rPr>
          <w:rFonts w:ascii="Times New Roman" w:hAnsi="Times New Roman" w:cs="Times New Roman"/>
          <w:kern w:val="2"/>
          <w:sz w:val="20"/>
          <w:szCs w:val="18"/>
          <w:lang w:eastAsia="zh-CN"/>
        </w:rPr>
      </w:pPr>
    </w:p>
    <w:p>
      <w:pPr>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drawing>
          <wp:inline distT="0" distB="0" distL="0" distR="0">
            <wp:extent cx="3204845" cy="2316480"/>
            <wp:effectExtent l="0" t="0" r="0" b="762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3"/>
                    <a:srcRect b="4952"/>
                    <a:stretch>
                      <a:fillRect/>
                    </a:stretch>
                  </pic:blipFill>
                  <pic:spPr>
                    <a:xfrm>
                      <a:off x="0" y="0"/>
                      <a:ext cx="3216531" cy="2324718"/>
                    </a:xfrm>
                    <a:prstGeom prst="rect">
                      <a:avLst/>
                    </a:prstGeom>
                    <a:ln>
                      <a:noFill/>
                    </a:ln>
                  </pic:spPr>
                </pic:pic>
              </a:graphicData>
            </a:graphic>
          </wp:inline>
        </w:drawing>
      </w:r>
      <w:r>
        <w:rPr>
          <w:rFonts w:ascii="Times New Roman" w:hAnsi="Times New Roman" w:cs="Times New Roman"/>
          <w:kern w:val="2"/>
          <w:sz w:val="20"/>
          <w:szCs w:val="18"/>
          <w:lang w:eastAsia="zh-CN"/>
        </w:rPr>
        <w:t xml:space="preserve">     </w:t>
      </w:r>
      <w:r>
        <w:rPr>
          <w:rFonts w:ascii="Times New Roman" w:hAnsi="Times New Roman" w:cs="Times New Roman"/>
          <w:kern w:val="2"/>
          <w:sz w:val="20"/>
          <w:szCs w:val="18"/>
          <w:lang w:eastAsia="zh-CN"/>
        </w:rPr>
        <w:drawing>
          <wp:inline distT="0" distB="0" distL="0" distR="0">
            <wp:extent cx="1651635" cy="2301240"/>
            <wp:effectExtent l="0" t="0" r="5715" b="381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4"/>
                    <a:stretch>
                      <a:fillRect/>
                    </a:stretch>
                  </pic:blipFill>
                  <pic:spPr>
                    <a:xfrm>
                      <a:off x="0" y="0"/>
                      <a:ext cx="1663950" cy="2317942"/>
                    </a:xfrm>
                    <a:prstGeom prst="rect">
                      <a:avLst/>
                    </a:prstGeom>
                  </pic:spPr>
                </pic:pic>
              </a:graphicData>
            </a:graphic>
          </wp:inline>
        </w:drawing>
      </w:r>
    </w:p>
    <w:tbl>
      <w:tblPr>
        <w:tblStyle w:val="27"/>
        <w:tblW w:w="0" w:type="auto"/>
        <w:tblInd w:w="27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79"/>
        <w:gridCol w:w="4579"/>
      </w:tblGrid>
      <w:tr>
        <w:trPr>
          <w:trHeight w:val="27" w:hRule="atLeast"/>
        </w:trPr>
        <w:tc>
          <w:tcPr>
            <w:tcW w:w="4579" w:type="dxa"/>
          </w:tcPr>
          <w:p>
            <w:pPr>
              <w:widowControl w:val="0"/>
              <w:snapToGrid w:val="0"/>
              <w:spacing w:after="120" w:line="240" w:lineRule="auto"/>
              <w:jc w:val="center"/>
              <w:rPr>
                <w:rFonts w:ascii="Times New Roman" w:hAnsi="Times New Roman" w:eastAsia="宋体" w:cs="Times New Roman"/>
                <w:kern w:val="2"/>
                <w:sz w:val="20"/>
                <w:szCs w:val="18"/>
                <w:lang w:eastAsia="zh-CN"/>
              </w:rPr>
            </w:pPr>
            <w:r>
              <w:rPr>
                <w:rFonts w:ascii="Times New Roman" w:hAnsi="Times New Roman" w:eastAsia="宋体" w:cs="Times New Roman"/>
                <w:kern w:val="2"/>
                <w:sz w:val="20"/>
                <w:szCs w:val="18"/>
                <w:lang w:eastAsia="zh-CN"/>
              </w:rPr>
              <w:t>(b) measurement routes</w:t>
            </w:r>
          </w:p>
        </w:tc>
        <w:tc>
          <w:tcPr>
            <w:tcW w:w="4579" w:type="dxa"/>
          </w:tcPr>
          <w:p>
            <w:pPr>
              <w:widowControl w:val="0"/>
              <w:snapToGrid w:val="0"/>
              <w:spacing w:after="120" w:line="240" w:lineRule="auto"/>
              <w:jc w:val="center"/>
              <w:rPr>
                <w:rFonts w:ascii="Times New Roman" w:hAnsi="Times New Roman" w:eastAsia="宋体" w:cs="Times New Roman"/>
                <w:kern w:val="2"/>
                <w:sz w:val="20"/>
                <w:szCs w:val="18"/>
                <w:lang w:eastAsia="zh-CN"/>
              </w:rPr>
            </w:pPr>
            <w:r>
              <w:rPr>
                <w:rFonts w:ascii="Times New Roman" w:hAnsi="Times New Roman" w:eastAsia="宋体" w:cs="Times New Roman"/>
                <w:kern w:val="2"/>
                <w:sz w:val="20"/>
                <w:szCs w:val="18"/>
                <w:lang w:eastAsia="zh-CN"/>
              </w:rPr>
              <w:t xml:space="preserve">  (c) measurement environments</w:t>
            </w:r>
          </w:p>
        </w:tc>
      </w:tr>
    </w:tbl>
    <w:p>
      <w:pPr>
        <w:widowControl w:val="0"/>
        <w:snapToGrid w:val="0"/>
        <w:spacing w:after="120" w:line="240" w:lineRule="auto"/>
        <w:jc w:val="center"/>
        <w:rPr>
          <w:rFonts w:ascii="Times New Roman" w:hAnsi="Times New Roman" w:cs="Times New Roman"/>
          <w:kern w:val="2"/>
          <w:sz w:val="20"/>
          <w:szCs w:val="18"/>
          <w:lang w:eastAsia="zh-CN"/>
        </w:rPr>
      </w:pPr>
      <w:r>
        <w:rPr>
          <w:rFonts w:ascii="Times New Roman" w:hAnsi="Times New Roman" w:eastAsia="宋体" w:cs="Times New Roman"/>
          <w:kern w:val="2"/>
          <w:sz w:val="20"/>
          <w:szCs w:val="18"/>
          <w:lang w:eastAsia="zh-CN"/>
        </w:rPr>
        <w:t>Figure 4. The channel measurement campaign in the UMi scenario</w:t>
      </w:r>
    </w:p>
    <w:p>
      <w:pPr>
        <w:pStyle w:val="2"/>
        <w:numPr>
          <w:ilvl w:val="0"/>
          <w:numId w:val="1"/>
        </w:numPr>
        <w:adjustRightInd w:val="0"/>
        <w:snapToGrid w:val="0"/>
        <w:spacing w:after="120" w:line="240" w:lineRule="auto"/>
        <w:jc w:val="both"/>
        <w:rPr>
          <w:rFonts w:ascii="Times New Roman" w:hAnsi="Times New Roman" w:eastAsia="宋体" w:cs="Times New Roman"/>
          <w:b/>
          <w:color w:val="auto"/>
          <w:sz w:val="28"/>
          <w:szCs w:val="20"/>
          <w:lang w:eastAsia="zh-CN"/>
        </w:rPr>
      </w:pPr>
      <w:r>
        <w:rPr>
          <w:rFonts w:ascii="Times New Roman" w:hAnsi="Times New Roman" w:eastAsia="宋体" w:cs="Times New Roman"/>
          <w:b/>
          <w:color w:val="auto"/>
          <w:sz w:val="28"/>
          <w:szCs w:val="20"/>
          <w:lang w:eastAsia="zh-CN"/>
        </w:rPr>
        <w:t>Near-field channel</w:t>
      </w:r>
      <w:r>
        <w:rPr>
          <w:rFonts w:hint="eastAsia" w:ascii="Times New Roman" w:hAnsi="Times New Roman" w:eastAsia="宋体" w:cs="Times New Roman"/>
          <w:b/>
          <w:color w:val="auto"/>
          <w:sz w:val="28"/>
          <w:szCs w:val="20"/>
          <w:lang w:eastAsia="zh-CN"/>
        </w:rPr>
        <w:t xml:space="preserve"> </w:t>
      </w:r>
      <w:r>
        <w:rPr>
          <w:rFonts w:ascii="Times New Roman" w:hAnsi="Times New Roman" w:eastAsia="宋体" w:cs="Times New Roman"/>
          <w:b/>
          <w:color w:val="auto"/>
          <w:sz w:val="28"/>
          <w:szCs w:val="20"/>
          <w:lang w:eastAsia="zh-CN"/>
        </w:rPr>
        <w:t>modeling</w:t>
      </w:r>
    </w:p>
    <w:p>
      <w:pPr>
        <w:pStyle w:val="3"/>
      </w:pPr>
      <w:r>
        <w:t xml:space="preserve">3.1 Angular characteristics </w:t>
      </w:r>
      <w:r>
        <w:rPr>
          <w:rFonts w:eastAsia="等线"/>
          <w:sz w:val="22"/>
          <w:szCs w:val="22"/>
        </w:rPr>
        <w:t>modeling</w:t>
      </w:r>
    </w:p>
    <w:p>
      <w:pPr>
        <w:snapToGrid w:val="0"/>
        <w:spacing w:after="120" w:line="240" w:lineRule="auto"/>
        <w:jc w:val="both"/>
        <w:rPr>
          <w:rFonts w:ascii="Times New Roman" w:hAnsi="Times New Roman" w:eastAsia="宋体" w:cs="Times New Roman"/>
          <w:kern w:val="2"/>
          <w:sz w:val="20"/>
          <w:szCs w:val="21"/>
          <w:lang w:eastAsia="zh-CN"/>
        </w:rPr>
      </w:pPr>
      <w:bookmarkStart w:id="4" w:name="OLE_LINK3"/>
      <w:r>
        <w:rPr>
          <w:rFonts w:ascii="Times New Roman" w:hAnsi="Times New Roman" w:eastAsia="宋体" w:cs="Times New Roman"/>
          <w:kern w:val="2"/>
          <w:sz w:val="20"/>
          <w:szCs w:val="21"/>
          <w:lang w:eastAsia="zh-CN"/>
        </w:rPr>
        <w:t xml:space="preserve">Take point 1 in the </w:t>
      </w:r>
      <w:r>
        <w:rPr>
          <w:rFonts w:hint="eastAsia" w:ascii="Times New Roman" w:hAnsi="Times New Roman" w:eastAsia="宋体" w:cs="Times New Roman"/>
          <w:kern w:val="2"/>
          <w:sz w:val="20"/>
          <w:szCs w:val="21"/>
          <w:lang w:eastAsia="zh-CN"/>
        </w:rPr>
        <w:t>I</w:t>
      </w:r>
      <w:r>
        <w:rPr>
          <w:rFonts w:ascii="Times New Roman" w:hAnsi="Times New Roman" w:eastAsia="宋体" w:cs="Times New Roman"/>
          <w:kern w:val="2"/>
          <w:sz w:val="20"/>
          <w:szCs w:val="21"/>
          <w:lang w:eastAsia="zh-CN"/>
        </w:rPr>
        <w:t>ndoor</w:t>
      </w:r>
      <w:r>
        <w:rPr>
          <w:rFonts w:hint="eastAsia" w:ascii="Times New Roman" w:hAnsi="Times New Roman" w:eastAsia="宋体" w:cs="Times New Roman"/>
          <w:kern w:val="2"/>
          <w:sz w:val="20"/>
          <w:szCs w:val="21"/>
          <w:lang w:eastAsia="zh-CN"/>
        </w:rPr>
        <w:t>-O</w:t>
      </w:r>
      <w:r>
        <w:rPr>
          <w:rFonts w:ascii="Times New Roman" w:hAnsi="Times New Roman" w:eastAsia="宋体" w:cs="Times New Roman"/>
          <w:kern w:val="2"/>
          <w:sz w:val="20"/>
          <w:szCs w:val="21"/>
          <w:lang w:eastAsia="zh-CN"/>
        </w:rPr>
        <w:t>ffice (Scenario A) as an example.</w:t>
      </w:r>
      <w:bookmarkEnd w:id="4"/>
      <w:r>
        <w:rPr>
          <w:rFonts w:ascii="Times New Roman" w:hAnsi="Times New Roman" w:eastAsia="宋体" w:cs="Times New Roman"/>
          <w:kern w:val="2"/>
          <w:sz w:val="20"/>
          <w:szCs w:val="21"/>
          <w:lang w:eastAsia="zh-CN"/>
        </w:rPr>
        <w:t xml:space="preserve"> As is shown in Fig</w:t>
      </w:r>
      <w:r>
        <w:rPr>
          <w:rFonts w:hint="eastAsia" w:ascii="Times New Roman" w:hAnsi="Times New Roman" w:eastAsia="宋体" w:cs="Times New Roman"/>
          <w:kern w:val="2"/>
          <w:sz w:val="20"/>
          <w:szCs w:val="21"/>
          <w:lang w:eastAsia="zh-CN"/>
        </w:rPr>
        <w:t>ure</w:t>
      </w:r>
      <w:r>
        <w:rPr>
          <w:rFonts w:ascii="Times New Roman" w:hAnsi="Times New Roman" w:eastAsia="宋体" w:cs="Times New Roman"/>
          <w:kern w:val="2"/>
          <w:sz w:val="20"/>
          <w:szCs w:val="21"/>
          <w:lang w:eastAsia="zh-CN"/>
        </w:rPr>
        <w:t xml:space="preserve"> 5, it can be observed that the azimuth angle of departure </w:t>
      </w:r>
      <w:r>
        <w:rPr>
          <w:rFonts w:hint="eastAsia" w:ascii="Times New Roman" w:hAnsi="Times New Roman" w:eastAsia="宋体" w:cs="Times New Roman"/>
          <w:kern w:val="2"/>
          <w:sz w:val="20"/>
          <w:szCs w:val="21"/>
          <w:lang w:eastAsia="zh-CN"/>
        </w:rPr>
        <w:t xml:space="preserve">(AoD) </w:t>
      </w:r>
      <w:r>
        <w:rPr>
          <w:rFonts w:ascii="Times New Roman" w:hAnsi="Times New Roman" w:eastAsia="宋体" w:cs="Times New Roman"/>
          <w:kern w:val="2"/>
          <w:sz w:val="20"/>
          <w:szCs w:val="21"/>
          <w:lang w:eastAsia="zh-CN"/>
        </w:rPr>
        <w:t>fluctuation on the array domain is relatively large, showing a linear distribution. The ‘</w:t>
      </w:r>
      <w:r>
        <w:rPr>
          <w:rFonts w:hint="eastAsia" w:ascii="Times New Roman" w:hAnsi="Times New Roman" w:eastAsia="宋体" w:cs="Times New Roman"/>
          <w:kern w:val="2"/>
          <w:sz w:val="20"/>
          <w:szCs w:val="21"/>
          <w:lang w:eastAsia="zh-CN"/>
        </w:rPr>
        <w:t>theory</w:t>
      </w:r>
      <w:r>
        <w:rPr>
          <w:rFonts w:ascii="Times New Roman" w:hAnsi="Times New Roman" w:eastAsia="宋体" w:cs="Times New Roman"/>
          <w:kern w:val="2"/>
          <w:sz w:val="20"/>
          <w:szCs w:val="21"/>
          <w:lang w:eastAsia="zh-CN"/>
        </w:rPr>
        <w:t>’</w:t>
      </w:r>
      <w:r>
        <w:rPr>
          <w:rFonts w:hint="eastAsia" w:ascii="Times New Roman" w:hAnsi="Times New Roman" w:eastAsia="宋体" w:cs="Times New Roman"/>
          <w:kern w:val="2"/>
          <w:sz w:val="20"/>
          <w:szCs w:val="21"/>
          <w:lang w:eastAsia="zh-CN"/>
        </w:rPr>
        <w:t xml:space="preserve"> </w:t>
      </w:r>
      <w:r>
        <w:rPr>
          <w:rFonts w:ascii="Times New Roman" w:hAnsi="Times New Roman" w:eastAsia="宋体" w:cs="Times New Roman"/>
          <w:kern w:val="2"/>
          <w:sz w:val="20"/>
          <w:szCs w:val="21"/>
          <w:lang w:eastAsia="zh-CN"/>
        </w:rPr>
        <w:t>blue line represents the result calculated through the physical positions of the Tx elements and the Rx.</w:t>
      </w:r>
      <w:r>
        <w:rPr>
          <w:rFonts w:hint="eastAsia" w:ascii="Times New Roman" w:hAnsi="Times New Roman" w:eastAsia="宋体" w:cs="Times New Roman"/>
          <w:kern w:val="2"/>
          <w:sz w:val="20"/>
          <w:szCs w:val="21"/>
          <w:lang w:eastAsia="zh-CN"/>
        </w:rPr>
        <w:t xml:space="preserve"> </w:t>
      </w:r>
      <w:r>
        <w:rPr>
          <w:rFonts w:ascii="Times New Roman" w:hAnsi="Times New Roman" w:eastAsia="宋体" w:cs="Times New Roman"/>
          <w:kern w:val="2"/>
          <w:sz w:val="20"/>
          <w:szCs w:val="21"/>
          <w:lang w:eastAsia="zh-CN"/>
        </w:rPr>
        <w:t xml:space="preserve">It can be </w:t>
      </w:r>
      <w:r>
        <w:rPr>
          <w:rFonts w:hint="eastAsia" w:ascii="Times New Roman" w:hAnsi="Times New Roman" w:eastAsia="宋体" w:cs="Times New Roman"/>
          <w:kern w:val="2"/>
          <w:sz w:val="20"/>
          <w:szCs w:val="21"/>
          <w:lang w:eastAsia="zh-CN"/>
        </w:rPr>
        <w:t>observed</w:t>
      </w:r>
      <w:r>
        <w:rPr>
          <w:rFonts w:ascii="Times New Roman" w:hAnsi="Times New Roman" w:eastAsia="宋体" w:cs="Times New Roman"/>
          <w:kern w:val="2"/>
          <w:sz w:val="20"/>
          <w:szCs w:val="21"/>
          <w:lang w:eastAsia="zh-CN"/>
        </w:rPr>
        <w:t xml:space="preserve"> that it matches the measure</w:t>
      </w:r>
      <w:r>
        <w:rPr>
          <w:rFonts w:hint="eastAsia" w:ascii="Times New Roman" w:hAnsi="Times New Roman" w:eastAsia="宋体" w:cs="Times New Roman"/>
          <w:kern w:val="2"/>
          <w:sz w:val="20"/>
          <w:szCs w:val="21"/>
          <w:lang w:eastAsia="zh-CN"/>
        </w:rPr>
        <w:t>ment</w:t>
      </w:r>
      <w:r>
        <w:rPr>
          <w:rFonts w:ascii="Times New Roman" w:hAnsi="Times New Roman" w:eastAsia="宋体" w:cs="Times New Roman"/>
          <w:kern w:val="2"/>
          <w:sz w:val="20"/>
          <w:szCs w:val="21"/>
          <w:lang w:eastAsia="zh-CN"/>
        </w:rPr>
        <w:t xml:space="preserve"> results quite well.</w:t>
      </w:r>
      <w:r>
        <w:rPr>
          <w:rFonts w:hint="eastAsia" w:ascii="Times New Roman" w:hAnsi="Times New Roman" w:eastAsia="宋体" w:cs="Times New Roman"/>
          <w:kern w:val="2"/>
          <w:sz w:val="20"/>
          <w:szCs w:val="21"/>
          <w:lang w:eastAsia="zh-CN"/>
        </w:rPr>
        <w:t xml:space="preserve"> </w:t>
      </w:r>
    </w:p>
    <w:p>
      <w:pPr>
        <w:widowControl w:val="0"/>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drawing>
          <wp:inline distT="0" distB="0" distL="0" distR="0">
            <wp:extent cx="3734435" cy="285242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750845" cy="2865078"/>
                    </a:xfrm>
                    <a:prstGeom prst="rect">
                      <a:avLst/>
                    </a:prstGeom>
                    <a:noFill/>
                    <a:ln>
                      <a:noFill/>
                    </a:ln>
                  </pic:spPr>
                </pic:pic>
              </a:graphicData>
            </a:graphic>
          </wp:inline>
        </w:drawing>
      </w:r>
      <w:r>
        <w:rPr>
          <w:rFonts w:ascii="Times New Roman" w:hAnsi="Times New Roman" w:cs="Times New Roman"/>
          <w:kern w:val="2"/>
          <w:sz w:val="20"/>
          <w:szCs w:val="18"/>
          <w:lang w:eastAsia="zh-CN"/>
        </w:rPr>
        <w:t xml:space="preserve"> </w:t>
      </w:r>
    </w:p>
    <w:p>
      <w:pPr>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Fig</w:t>
      </w:r>
      <w:r>
        <w:rPr>
          <w:rFonts w:hint="eastAsia" w:ascii="Times New Roman" w:hAnsi="Times New Roman" w:cs="Times New Roman"/>
          <w:kern w:val="2"/>
          <w:sz w:val="20"/>
          <w:szCs w:val="18"/>
          <w:lang w:eastAsia="zh-CN"/>
        </w:rPr>
        <w:t>ure</w:t>
      </w:r>
      <w:r>
        <w:rPr>
          <w:rFonts w:ascii="Times New Roman" w:hAnsi="Times New Roman" w:cs="Times New Roman"/>
          <w:kern w:val="2"/>
          <w:sz w:val="20"/>
          <w:szCs w:val="18"/>
          <w:lang w:eastAsia="zh-CN"/>
        </w:rPr>
        <w:t xml:space="preserve"> 5</w:t>
      </w:r>
      <w:r>
        <w:rPr>
          <w:rFonts w:hint="eastAsia" w:ascii="Times New Roman" w:hAnsi="Times New Roman" w:cs="Times New Roman"/>
          <w:kern w:val="2"/>
          <w:sz w:val="20"/>
          <w:szCs w:val="18"/>
          <w:lang w:eastAsia="zh-CN"/>
        </w:rPr>
        <w:t>:</w:t>
      </w:r>
      <w:r>
        <w:rPr>
          <w:rFonts w:ascii="Times New Roman" w:hAnsi="Times New Roman" w:cs="Times New Roman"/>
          <w:kern w:val="2"/>
          <w:sz w:val="20"/>
          <w:szCs w:val="18"/>
          <w:lang w:eastAsia="zh-CN"/>
        </w:rPr>
        <w:t xml:space="preserve"> AOD of LOS path along the array in </w:t>
      </w:r>
      <w:r>
        <w:rPr>
          <w:rFonts w:hint="eastAsia" w:ascii="Times New Roman" w:hAnsi="Times New Roman" w:cs="Times New Roman"/>
          <w:kern w:val="2"/>
          <w:sz w:val="20"/>
          <w:szCs w:val="18"/>
          <w:lang w:eastAsia="zh-CN"/>
        </w:rPr>
        <w:t>I</w:t>
      </w:r>
      <w:r>
        <w:rPr>
          <w:rFonts w:ascii="Times New Roman" w:hAnsi="Times New Roman" w:cs="Times New Roman"/>
          <w:kern w:val="2"/>
          <w:sz w:val="20"/>
          <w:szCs w:val="18"/>
          <w:lang w:eastAsia="zh-CN"/>
        </w:rPr>
        <w:t>ndoor</w:t>
      </w:r>
      <w:r>
        <w:rPr>
          <w:rFonts w:hint="eastAsia" w:ascii="Times New Roman" w:hAnsi="Times New Roman" w:cs="Times New Roman"/>
          <w:kern w:val="2"/>
          <w:sz w:val="20"/>
          <w:szCs w:val="18"/>
          <w:lang w:eastAsia="zh-CN"/>
        </w:rPr>
        <w:t>-Office</w:t>
      </w:r>
      <w:r>
        <w:rPr>
          <w:rFonts w:ascii="Times New Roman" w:hAnsi="Times New Roman" w:cs="Times New Roman"/>
          <w:kern w:val="2"/>
          <w:sz w:val="20"/>
          <w:szCs w:val="18"/>
          <w:lang w:eastAsia="zh-CN"/>
        </w:rPr>
        <w:t xml:space="preserve"> scenario.</w:t>
      </w:r>
    </w:p>
    <w:p>
      <w:pPr>
        <w:snapToGrid w:val="0"/>
        <w:spacing w:after="120" w:line="240" w:lineRule="auto"/>
        <w:rPr>
          <w:rFonts w:ascii="Times New Roman" w:hAnsi="Times New Roman" w:eastAsia="宋体" w:cs="Times New Roman"/>
          <w:kern w:val="2"/>
          <w:sz w:val="20"/>
          <w:szCs w:val="21"/>
          <w:lang w:eastAsia="zh-CN"/>
        </w:rPr>
      </w:pPr>
    </w:p>
    <w:p>
      <w:pPr>
        <w:snapToGrid w:val="0"/>
        <w:spacing w:after="120" w:line="240" w:lineRule="auto"/>
        <w:jc w:val="both"/>
        <w:rPr>
          <w:rFonts w:ascii="Times New Roman" w:hAnsi="Times New Roman" w:cs="Times New Roman"/>
          <w:color w:val="000000"/>
          <w:sz w:val="20"/>
          <w:szCs w:val="20"/>
          <w:lang w:eastAsia="zh-CN"/>
        </w:rPr>
      </w:pPr>
      <w:r>
        <w:rPr>
          <w:rFonts w:ascii="Times New Roman" w:hAnsi="Times New Roman" w:cs="Times New Roman"/>
          <w:b/>
          <w:bCs/>
          <w:sz w:val="20"/>
          <w:szCs w:val="20"/>
        </w:rPr>
        <w:t>Observation 1</w:t>
      </w:r>
      <w:r>
        <w:rPr>
          <w:rFonts w:ascii="Times New Roman" w:hAnsi="Times New Roman" w:cs="Times New Roman"/>
          <w:b/>
          <w:bCs/>
          <w:color w:val="000000"/>
          <w:sz w:val="20"/>
          <w:szCs w:val="20"/>
          <w:lang w:eastAsia="zh-CN"/>
        </w:rPr>
        <w:t xml:space="preserve">: </w:t>
      </w:r>
      <w:r>
        <w:rPr>
          <w:rFonts w:ascii="Times New Roman" w:hAnsi="Times New Roman" w:cs="Times New Roman"/>
          <w:color w:val="000000"/>
          <w:sz w:val="20"/>
          <w:szCs w:val="20"/>
          <w:lang w:eastAsia="zh-CN"/>
        </w:rPr>
        <w:t xml:space="preserve">In the </w:t>
      </w:r>
      <w:r>
        <w:rPr>
          <w:rFonts w:hint="eastAsia" w:ascii="Times New Roman" w:hAnsi="Times New Roman" w:cs="Times New Roman"/>
          <w:color w:val="000000"/>
          <w:sz w:val="20"/>
          <w:szCs w:val="20"/>
          <w:lang w:eastAsia="zh-CN"/>
        </w:rPr>
        <w:t>I</w:t>
      </w:r>
      <w:r>
        <w:rPr>
          <w:rFonts w:ascii="Times New Roman" w:hAnsi="Times New Roman" w:cs="Times New Roman"/>
          <w:color w:val="000000"/>
          <w:sz w:val="20"/>
          <w:szCs w:val="20"/>
          <w:lang w:eastAsia="zh-CN"/>
        </w:rPr>
        <w:t>ndoor</w:t>
      </w:r>
      <w:r>
        <w:rPr>
          <w:rFonts w:hint="eastAsia" w:ascii="Times New Roman" w:hAnsi="Times New Roman" w:cs="Times New Roman"/>
          <w:color w:val="000000"/>
          <w:sz w:val="20"/>
          <w:szCs w:val="20"/>
          <w:lang w:eastAsia="zh-CN"/>
        </w:rPr>
        <w:t>-Office</w:t>
      </w:r>
      <w:r>
        <w:rPr>
          <w:rFonts w:ascii="Times New Roman" w:hAnsi="Times New Roman" w:cs="Times New Roman"/>
          <w:color w:val="000000"/>
          <w:sz w:val="20"/>
          <w:szCs w:val="20"/>
          <w:lang w:eastAsia="zh-CN"/>
        </w:rPr>
        <w:t xml:space="preserve"> </w:t>
      </w:r>
      <w:r>
        <w:rPr>
          <w:rFonts w:hint="eastAsia" w:ascii="Times New Roman" w:hAnsi="Times New Roman" w:cs="Times New Roman"/>
          <w:color w:val="000000"/>
          <w:sz w:val="20"/>
          <w:szCs w:val="20"/>
          <w:lang w:eastAsia="zh-CN"/>
        </w:rPr>
        <w:t>scenario</w:t>
      </w:r>
      <w:r>
        <w:rPr>
          <w:rFonts w:ascii="Times New Roman" w:hAnsi="Times New Roman" w:cs="Times New Roman"/>
          <w:color w:val="000000"/>
          <w:sz w:val="20"/>
          <w:szCs w:val="20"/>
          <w:lang w:eastAsia="zh-CN"/>
        </w:rPr>
        <w:t xml:space="preserve">, the angle changes </w:t>
      </w:r>
      <w:r>
        <w:rPr>
          <w:rFonts w:hint="eastAsia" w:ascii="Times New Roman" w:hAnsi="Times New Roman" w:cs="Times New Roman"/>
          <w:color w:val="000000"/>
          <w:sz w:val="20"/>
          <w:szCs w:val="20"/>
          <w:lang w:eastAsia="zh-CN"/>
        </w:rPr>
        <w:t>along</w:t>
      </w:r>
      <w:r>
        <w:rPr>
          <w:rFonts w:ascii="Times New Roman" w:hAnsi="Times New Roman" w:cs="Times New Roman"/>
          <w:color w:val="000000"/>
          <w:sz w:val="20"/>
          <w:szCs w:val="20"/>
          <w:lang w:eastAsia="zh-CN"/>
        </w:rPr>
        <w:t xml:space="preserve"> the array </w:t>
      </w:r>
      <w:r>
        <w:rPr>
          <w:rFonts w:hint="eastAsia" w:ascii="Times New Roman" w:hAnsi="Times New Roman" w:cs="Times New Roman"/>
          <w:color w:val="000000"/>
          <w:sz w:val="20"/>
          <w:szCs w:val="20"/>
          <w:lang w:eastAsia="zh-CN"/>
        </w:rPr>
        <w:t xml:space="preserve">element </w:t>
      </w:r>
      <w:r>
        <w:rPr>
          <w:rFonts w:ascii="Times New Roman" w:hAnsi="Times New Roman" w:cs="Times New Roman"/>
          <w:color w:val="000000"/>
          <w:sz w:val="20"/>
          <w:szCs w:val="20"/>
          <w:lang w:eastAsia="zh-CN"/>
        </w:rPr>
        <w:t>can be observed.</w:t>
      </w:r>
    </w:p>
    <w:p>
      <w:pPr>
        <w:snapToGrid w:val="0"/>
        <w:spacing w:after="120" w:line="240" w:lineRule="auto"/>
        <w:jc w:val="both"/>
        <w:rPr>
          <w:rFonts w:ascii="Times New Roman" w:hAnsi="Times New Roman" w:cs="Times New Roman"/>
          <w:sz w:val="20"/>
          <w:szCs w:val="20"/>
        </w:rPr>
      </w:pPr>
      <w:r>
        <w:rPr>
          <w:rFonts w:ascii="Times New Roman" w:hAnsi="Times New Roman" w:cs="Times New Roman"/>
          <w:b/>
          <w:bCs/>
          <w:sz w:val="20"/>
          <w:szCs w:val="20"/>
        </w:rPr>
        <w:t xml:space="preserve">Proposal 1: </w:t>
      </w:r>
      <w:r>
        <w:rPr>
          <w:rFonts w:hint="eastAsia" w:ascii="Times New Roman" w:hAnsi="Times New Roman" w:cs="Times New Roman"/>
          <w:sz w:val="20"/>
          <w:szCs w:val="20"/>
        </w:rPr>
        <w:t xml:space="preserve">The measurement results indicate that there is </w:t>
      </w:r>
      <w:r>
        <w:rPr>
          <w:rFonts w:ascii="Times New Roman" w:hAnsi="Times New Roman" w:cs="Times New Roman"/>
          <w:sz w:val="20"/>
          <w:szCs w:val="20"/>
        </w:rPr>
        <w:t xml:space="preserve">the </w:t>
      </w:r>
      <w:r>
        <w:rPr>
          <w:rFonts w:hint="eastAsia" w:ascii="Times New Roman" w:hAnsi="Times New Roman" w:cs="Times New Roman"/>
          <w:sz w:val="20"/>
          <w:szCs w:val="20"/>
        </w:rPr>
        <w:t>angular variation in the near-field channel paths, which needs to be considered in near-field modeling, especially in Indoor-Office scenario.</w:t>
      </w:r>
    </w:p>
    <w:p>
      <w:pPr>
        <w:pStyle w:val="3"/>
      </w:pPr>
      <w:r>
        <w:t xml:space="preserve">3.2 </w:t>
      </w:r>
      <w:r>
        <w:rPr>
          <w:rFonts w:eastAsia="宋体"/>
          <w:szCs w:val="20"/>
        </w:rPr>
        <w:t>Distance between the BS/UE and a point associated with cluster</w:t>
      </w:r>
    </w:p>
    <w:p>
      <w:pPr>
        <w:snapToGrid w:val="0"/>
        <w:spacing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t>RAN1 #11</w:t>
      </w:r>
      <w:r>
        <w:rPr>
          <w:rFonts w:hint="eastAsia" w:ascii="Times New Roman" w:hAnsi="Times New Roman" w:cs="Times New Roman"/>
          <w:sz w:val="20"/>
          <w:szCs w:val="20"/>
          <w:lang w:eastAsia="zh-CN"/>
        </w:rPr>
        <w:t>8</w:t>
      </w:r>
      <w:r>
        <w:rPr>
          <w:rFonts w:ascii="Times New Roman" w:hAnsi="Times New Roman" w:cs="Times New Roman"/>
          <w:sz w:val="20"/>
          <w:szCs w:val="20"/>
          <w:lang w:eastAsia="zh-CN"/>
        </w:rPr>
        <w:t xml:space="preserve"> pointed out that for near-field channel, it is necessary to model antenna element-wise channel parameters of non-direct path between TRP and UE. </w:t>
      </w:r>
      <w:r>
        <w:rPr>
          <w:rFonts w:hint="eastAsia" w:ascii="Times New Roman" w:hAnsi="Times New Roman" w:cs="Times New Roman"/>
          <w:sz w:val="20"/>
          <w:szCs w:val="20"/>
          <w:lang w:eastAsia="zh-CN"/>
        </w:rPr>
        <w:t xml:space="preserve">For </w:t>
      </w:r>
      <w:r>
        <w:rPr>
          <w:rFonts w:ascii="Times New Roman" w:hAnsi="Times New Roman" w:cs="Times New Roman"/>
          <w:sz w:val="20"/>
          <w:szCs w:val="20"/>
          <w:lang w:eastAsia="zh-CN"/>
        </w:rPr>
        <w:t>Option-1</w:t>
      </w:r>
      <w:r>
        <w:rPr>
          <w:rFonts w:hint="eastAsia" w:ascii="Times New Roman" w:hAnsi="Times New Roman" w:cs="Times New Roman"/>
          <w:sz w:val="20"/>
          <w:szCs w:val="20"/>
          <w:lang w:eastAsia="zh-CN"/>
        </w:rPr>
        <w:t>, these</w:t>
      </w:r>
      <w:r>
        <w:rPr>
          <w:rFonts w:ascii="Times New Roman" w:hAnsi="Times New Roman" w:cs="Times New Roman"/>
          <w:sz w:val="20"/>
          <w:szCs w:val="20"/>
          <w:lang w:eastAsia="zh-CN"/>
        </w:rPr>
        <w:t xml:space="preserve"> parameters are derived based on at least the distance between the BS/UE and a point associated with cluster</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 xml:space="preserve">However, this method is highly complex and computationally intensive. To address this, we propose a method for generating </w:t>
      </w:r>
      <w:r>
        <w:rPr>
          <w:rFonts w:hint="eastAsia" w:ascii="Times New Roman" w:hAnsi="Times New Roman" w:cs="Times New Roman"/>
          <w:sz w:val="20"/>
          <w:szCs w:val="20"/>
          <w:lang w:eastAsia="zh-CN"/>
        </w:rPr>
        <w:t>the distance</w:t>
      </w:r>
      <w:r>
        <w:rPr>
          <w:rFonts w:ascii="Times New Roman" w:hAnsi="Times New Roman" w:cs="Times New Roman"/>
          <w:sz w:val="20"/>
          <w:szCs w:val="20"/>
          <w:lang w:eastAsia="zh-CN"/>
        </w:rPr>
        <w:t xml:space="preserve">. In brief, the distance from the </w:t>
      </w:r>
      <w:r>
        <w:rPr>
          <w:rFonts w:hint="eastAsia" w:ascii="Times New Roman" w:hAnsi="Times New Roman" w:cs="Times New Roman"/>
          <w:sz w:val="20"/>
          <w:szCs w:val="20"/>
          <w:lang w:eastAsia="zh-CN"/>
        </w:rPr>
        <w:t>BS</w:t>
      </w:r>
      <w:r>
        <w:rPr>
          <w:rFonts w:ascii="Times New Roman" w:hAnsi="Times New Roman" w:cs="Times New Roman"/>
          <w:sz w:val="20"/>
          <w:szCs w:val="20"/>
          <w:lang w:eastAsia="zh-CN"/>
        </w:rPr>
        <w:t>/UE to the cluster is generated using</w:t>
      </w:r>
      <w:r>
        <w:rPr>
          <w:rFonts w:hint="eastAsia" w:ascii="Times New Roman" w:hAnsi="Times New Roman" w:cs="Times New Roman"/>
          <w:sz w:val="20"/>
          <w:szCs w:val="20"/>
          <w:lang w:eastAsia="zh-CN"/>
        </w:rPr>
        <w:t xml:space="preserve"> the</w:t>
      </w:r>
      <w:r>
        <w:rPr>
          <w:rFonts w:ascii="Times New Roman" w:hAnsi="Times New Roman" w:cs="Times New Roman"/>
          <w:sz w:val="20"/>
          <w:szCs w:val="20"/>
          <w:lang w:eastAsia="zh-CN"/>
        </w:rPr>
        <w:t xml:space="preserve"> optimization algorithm from Refs.</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REF _Ref162814924 \r \h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[6]</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REF _Ref178367835 \r \h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[7]</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t>. A large number of samples are</w:t>
      </w:r>
      <w:r>
        <w:rPr>
          <w:rFonts w:hint="eastAsia" w:ascii="Times New Roman" w:hAnsi="Times New Roman" w:cs="Times New Roman"/>
          <w:sz w:val="20"/>
          <w:szCs w:val="20"/>
          <w:lang w:eastAsia="zh-CN"/>
        </w:rPr>
        <w:t xml:space="preserve"> then</w:t>
      </w:r>
      <w:r>
        <w:rPr>
          <w:rFonts w:ascii="Times New Roman" w:hAnsi="Times New Roman" w:cs="Times New Roman"/>
          <w:sz w:val="20"/>
          <w:szCs w:val="20"/>
          <w:lang w:eastAsia="zh-CN"/>
        </w:rPr>
        <w:t xml:space="preserve"> simulated using Monte Carlo methods to obtain the </w:t>
      </w:r>
      <w:r>
        <w:rPr>
          <w:rFonts w:hint="eastAsia" w:ascii="Times New Roman" w:hAnsi="Times New Roman" w:cs="Times New Roman"/>
          <w:sz w:val="20"/>
          <w:szCs w:val="20"/>
          <w:lang w:eastAsia="zh-CN"/>
        </w:rPr>
        <w:t xml:space="preserve">statistical </w:t>
      </w:r>
      <w:r>
        <w:rPr>
          <w:rFonts w:ascii="Times New Roman" w:hAnsi="Times New Roman" w:cs="Times New Roman"/>
          <w:sz w:val="20"/>
          <w:szCs w:val="20"/>
          <w:lang w:eastAsia="zh-CN"/>
        </w:rPr>
        <w:t>distribution of the distances. Finally, the cluster location is determined by matching the angular domain parameters with this distance. The specific steps are as follows:</w:t>
      </w:r>
    </w:p>
    <w:p>
      <w:pPr>
        <w:snapToGrid w:val="0"/>
        <w:spacing w:after="120" w:line="240" w:lineRule="auto"/>
        <w:jc w:val="both"/>
        <w:rPr>
          <w:rFonts w:ascii="Times New Roman" w:hAnsi="Times New Roman" w:cs="Times New Roman"/>
          <w:sz w:val="20"/>
          <w:szCs w:val="20"/>
          <w:lang w:eastAsia="zh-CN"/>
        </w:rPr>
      </w:pPr>
    </w:p>
    <w:p>
      <w:pPr>
        <w:pStyle w:val="25"/>
        <w:widowControl w:val="0"/>
        <w:numPr>
          <w:ilvl w:val="0"/>
          <w:numId w:val="7"/>
        </w:numPr>
        <w:snapToGrid w:val="0"/>
        <w:spacing w:after="120"/>
        <w:contextualSpacing w:val="0"/>
        <w:jc w:val="both"/>
        <w:rPr>
          <w:b/>
          <w:bCs/>
          <w:lang w:eastAsia="zh-CN"/>
        </w:rPr>
      </w:pPr>
      <w:r>
        <w:rPr>
          <w:b/>
          <w:bCs/>
          <w:lang w:eastAsia="zh-CN"/>
        </w:rPr>
        <w:t>Method 1: Obtain the distance between the clusters and the BS/UE using the optimization algorithm from Ref</w:t>
      </w:r>
      <w:r>
        <w:rPr>
          <w:rFonts w:hint="eastAsia"/>
          <w:b/>
          <w:bCs/>
          <w:lang w:eastAsia="zh-CN"/>
        </w:rPr>
        <w:t>s.</w:t>
      </w:r>
      <w:r>
        <w:rPr>
          <w:b/>
          <w:bCs/>
          <w:lang w:eastAsia="zh-CN"/>
        </w:rPr>
        <w:fldChar w:fldCharType="begin"/>
      </w:r>
      <w:r>
        <w:rPr>
          <w:b/>
          <w:bCs/>
          <w:lang w:eastAsia="zh-CN"/>
        </w:rPr>
        <w:instrText xml:space="preserve"> </w:instrText>
      </w:r>
      <w:r>
        <w:rPr>
          <w:rFonts w:hint="eastAsia"/>
          <w:b/>
          <w:bCs/>
          <w:lang w:eastAsia="zh-CN"/>
        </w:rPr>
        <w:instrText xml:space="preserve">REF _Ref162814924 \r \h</w:instrText>
      </w:r>
      <w:r>
        <w:rPr>
          <w:b/>
          <w:bCs/>
          <w:lang w:eastAsia="zh-CN"/>
        </w:rPr>
        <w:instrText xml:space="preserve"> </w:instrText>
      </w:r>
      <w:r>
        <w:rPr>
          <w:b/>
          <w:bCs/>
          <w:lang w:eastAsia="zh-CN"/>
        </w:rPr>
        <w:fldChar w:fldCharType="separate"/>
      </w:r>
      <w:r>
        <w:rPr>
          <w:b/>
          <w:bCs/>
          <w:lang w:eastAsia="zh-CN"/>
        </w:rPr>
        <w:t>[6]</w:t>
      </w:r>
      <w:r>
        <w:rPr>
          <w:b/>
          <w:bCs/>
          <w:lang w:eastAsia="zh-CN"/>
        </w:rPr>
        <w:fldChar w:fldCharType="end"/>
      </w:r>
      <w:r>
        <w:rPr>
          <w:b/>
          <w:bCs/>
          <w:lang w:eastAsia="zh-CN"/>
        </w:rPr>
        <w:fldChar w:fldCharType="begin"/>
      </w:r>
      <w:r>
        <w:rPr>
          <w:b/>
          <w:bCs/>
          <w:lang w:eastAsia="zh-CN"/>
        </w:rPr>
        <w:instrText xml:space="preserve"> REF _Ref173572724 \r \h </w:instrText>
      </w:r>
      <w:r>
        <w:rPr>
          <w:b/>
          <w:bCs/>
          <w:lang w:eastAsia="zh-CN"/>
        </w:rPr>
        <w:fldChar w:fldCharType="separate"/>
      </w:r>
      <w:r>
        <w:rPr>
          <w:b/>
          <w:bCs/>
          <w:lang w:eastAsia="zh-CN"/>
        </w:rPr>
        <w:t>[8]</w:t>
      </w:r>
      <w:r>
        <w:rPr>
          <w:b/>
          <w:bCs/>
          <w:lang w:eastAsia="zh-CN"/>
        </w:rPr>
        <w:fldChar w:fldCharType="end"/>
      </w:r>
      <w:r>
        <w:rPr>
          <w:rFonts w:hint="eastAsia"/>
          <w:b/>
          <w:bCs/>
          <w:lang w:eastAsia="zh-CN"/>
        </w:rPr>
        <w:t xml:space="preserve"> </w:t>
      </w:r>
      <w:r>
        <w:rPr>
          <w:b/>
          <w:bCs/>
          <w:lang w:eastAsia="zh-CN"/>
        </w:rPr>
        <w:t xml:space="preserve">. </w:t>
      </w:r>
    </w:p>
    <w:p>
      <w:pPr>
        <w:snapToGrid w:val="0"/>
        <w:spacing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t xml:space="preserve">The propagation path of the </w:t>
      </w:r>
      <w:r>
        <w:rPr>
          <w:rFonts w:ascii="Times New Roman" w:hAnsi="Times New Roman" w:cs="Times New Roman"/>
          <w:position w:val="-6"/>
          <w:sz w:val="20"/>
          <w:szCs w:val="20"/>
        </w:rPr>
        <w:object>
          <v:shape id="_x0000_i1025" o:spt="75" type="#_x0000_t75" style="height:11.5pt;width:11.5pt;" o:ole="t" filled="f" o:preferrelative="t" stroked="f" coordsize="21600,21600">
            <v:path/>
            <v:fill on="f" focussize="0,0"/>
            <v:stroke on="f" joinstyle="miter"/>
            <v:imagedata r:id="rId17" o:title=""/>
            <o:lock v:ext="edit" aspectratio="t"/>
            <w10:wrap type="none"/>
            <w10:anchorlock/>
          </v:shape>
          <o:OLEObject Type="Embed" ProgID="Equation.DSMT4" ShapeID="_x0000_i1025" DrawAspect="Content" ObjectID="_1468075725" r:id="rId16">
            <o:LockedField>false</o:LockedField>
          </o:OLEObject>
        </w:object>
      </w:r>
      <w:r>
        <w:rPr>
          <w:rFonts w:ascii="Times New Roman" w:hAnsi="Times New Roman" w:cs="Times New Roman"/>
          <w:sz w:val="20"/>
          <w:szCs w:val="20"/>
          <w:lang w:eastAsia="zh-CN"/>
        </w:rPr>
        <w:t>-th cluster can be defined as shown in Figure 6.</w:t>
      </w:r>
      <w:r>
        <w:rPr>
          <w:rFonts w:ascii="Times New Roman" w:hAnsi="Times New Roman" w:cs="Times New Roman"/>
          <w:sz w:val="20"/>
          <w:szCs w:val="20"/>
        </w:rPr>
        <w:t xml:space="preserve"> </w:t>
      </w:r>
      <w:r>
        <w:rPr>
          <w:rFonts w:ascii="Times New Roman" w:hAnsi="Times New Roman" w:cs="Times New Roman"/>
          <w:position w:val="-6"/>
          <w:sz w:val="20"/>
          <w:szCs w:val="20"/>
        </w:rPr>
        <w:object>
          <v:shape id="_x0000_i1026" o:spt="75" type="#_x0000_t75" style="height:17.5pt;width:18.5pt;" o:ole="t" filled="f" o:preferrelative="t" stroked="f" coordsize="21600,21600">
            <v:path/>
            <v:fill on="f" focussize="0,0"/>
            <v:stroke on="f" joinstyle="miter"/>
            <v:imagedata r:id="rId19" o:title=""/>
            <o:lock v:ext="edit" aspectratio="t"/>
            <w10:wrap type="none"/>
            <w10:anchorlock/>
          </v:shape>
          <o:OLEObject Type="Embed" ProgID="Equation.DSMT4" ShapeID="_x0000_i1026" DrawAspect="Content" ObjectID="_1468075726" r:id="rId18">
            <o:LockedField>false</o:LockedField>
          </o:OLEObject>
        </w:object>
      </w:r>
      <w:r>
        <w:rPr>
          <w:rFonts w:ascii="Times New Roman" w:hAnsi="Times New Roman" w:cs="Times New Roman"/>
          <w:sz w:val="20"/>
          <w:szCs w:val="20"/>
          <w:lang w:eastAsia="zh-CN"/>
        </w:rPr>
        <w:t xml:space="preserve"> and </w:t>
      </w:r>
      <w:r>
        <w:rPr>
          <w:rFonts w:ascii="Times New Roman" w:hAnsi="Times New Roman" w:cs="Times New Roman"/>
          <w:position w:val="-12"/>
          <w:sz w:val="20"/>
          <w:szCs w:val="20"/>
        </w:rPr>
        <w:object>
          <v:shape id="_x0000_i1027" o:spt="75" type="#_x0000_t75" style="height:18pt;width:14pt;" o:ole="t" filled="f" o:preferrelative="t" stroked="f" coordsize="21600,21600">
            <v:path/>
            <v:fill on="f" focussize="0,0"/>
            <v:stroke on="f" joinstyle="miter"/>
            <v:imagedata r:id="rId21" o:title=""/>
            <o:lock v:ext="edit" aspectratio="t"/>
            <w10:wrap type="none"/>
            <w10:anchorlock/>
          </v:shape>
          <o:OLEObject Type="Embed" ProgID="Equation.DSMT4" ShapeID="_x0000_i1027" DrawAspect="Content" ObjectID="_1468075727" r:id="rId20">
            <o:LockedField>false</o:LockedField>
          </o:OLEObject>
        </w:object>
      </w:r>
      <w:r>
        <w:rPr>
          <w:rFonts w:ascii="Times New Roman" w:hAnsi="Times New Roman" w:cs="Times New Roman"/>
          <w:sz w:val="20"/>
          <w:szCs w:val="20"/>
          <w:lang w:eastAsia="zh-CN"/>
        </w:rPr>
        <w:t xml:space="preserve"> are the vector pointing from BS to the first-bounce scatter (FBS) and the vector pointing from the last-bounce scatter (LBS) to UT, respectively. The directions of </w:t>
      </w:r>
      <w:r>
        <w:rPr>
          <w:rFonts w:ascii="Times New Roman" w:hAnsi="Times New Roman" w:cs="Times New Roman"/>
          <w:position w:val="-6"/>
          <w:sz w:val="20"/>
          <w:szCs w:val="20"/>
        </w:rPr>
        <w:object>
          <v:shape id="_x0000_i1028" o:spt="75" type="#_x0000_t75" style="height:17.5pt;width:18.5pt;" o:ole="t" filled="f" o:preferrelative="t" stroked="f" coordsize="21600,21600">
            <v:path/>
            <v:fill on="f" focussize="0,0"/>
            <v:stroke on="f" joinstyle="miter"/>
            <v:imagedata r:id="rId19" o:title=""/>
            <o:lock v:ext="edit" aspectratio="t"/>
            <w10:wrap type="none"/>
            <w10:anchorlock/>
          </v:shape>
          <o:OLEObject Type="Embed" ProgID="Equation.DSMT4" ShapeID="_x0000_i1028" DrawAspect="Content" ObjectID="_1468075728" r:id="rId22">
            <o:LockedField>false</o:LockedField>
          </o:OLEObject>
        </w:object>
      </w:r>
      <w:r>
        <w:rPr>
          <w:rFonts w:ascii="Times New Roman" w:hAnsi="Times New Roman" w:cs="Times New Roman"/>
          <w:sz w:val="20"/>
          <w:szCs w:val="20"/>
          <w:lang w:eastAsia="zh-CN"/>
        </w:rPr>
        <w:t xml:space="preserve"> and </w:t>
      </w:r>
      <w:r>
        <w:rPr>
          <w:rFonts w:ascii="Times New Roman" w:hAnsi="Times New Roman" w:cs="Times New Roman"/>
          <w:position w:val="-12"/>
          <w:sz w:val="20"/>
          <w:szCs w:val="20"/>
        </w:rPr>
        <w:object>
          <v:shape id="_x0000_i1029" o:spt="75" type="#_x0000_t75" style="height:18pt;width:14pt;" o:ole="t" filled="f" o:preferrelative="t" stroked="f" coordsize="21600,21600">
            <v:path/>
            <v:fill on="f" focussize="0,0"/>
            <v:stroke on="f" joinstyle="miter"/>
            <v:imagedata r:id="rId21" o:title=""/>
            <o:lock v:ext="edit" aspectratio="t"/>
            <w10:wrap type="none"/>
            <w10:anchorlock/>
          </v:shape>
          <o:OLEObject Type="Embed" ProgID="Equation.DSMT4" ShapeID="_x0000_i1029" DrawAspect="Content" ObjectID="_1468075729" r:id="rId23">
            <o:LockedField>false</o:LockedField>
          </o:OLEObject>
        </w:object>
      </w:r>
      <w:r>
        <w:rPr>
          <w:rFonts w:ascii="Times New Roman" w:hAnsi="Times New Roman" w:cs="Times New Roman"/>
          <w:sz w:val="20"/>
          <w:szCs w:val="20"/>
          <w:lang w:eastAsia="zh-CN"/>
        </w:rPr>
        <w:t xml:space="preserve"> are defined by the departure and arriving angles of the ray.</w:t>
      </w:r>
      <w:r>
        <w:rPr>
          <w:rFonts w:ascii="Times New Roman" w:hAnsi="Times New Roman" w:cs="Times New Roman"/>
          <w:sz w:val="20"/>
          <w:szCs w:val="20"/>
        </w:rPr>
        <w:t xml:space="preserve"> </w:t>
      </w:r>
      <w:r>
        <w:rPr>
          <w:rFonts w:ascii="Times New Roman" w:hAnsi="Times New Roman" w:cs="Times New Roman"/>
          <w:position w:val="-12"/>
          <w:sz w:val="20"/>
          <w:szCs w:val="20"/>
        </w:rPr>
        <w:object>
          <v:shape id="_x0000_i1030" o:spt="75" type="#_x0000_t75" style="height:18pt;width:12pt;" o:ole="t" filled="f" o:preferrelative="t" stroked="f" coordsize="21600,21600">
            <v:path/>
            <v:fill on="f" focussize="0,0"/>
            <v:stroke on="f" joinstyle="miter"/>
            <v:imagedata r:id="rId25" o:title=""/>
            <o:lock v:ext="edit" aspectratio="t"/>
            <w10:wrap type="none"/>
            <w10:anchorlock/>
          </v:shape>
          <o:OLEObject Type="Embed" ProgID="Equation.DSMT4" ShapeID="_x0000_i1030" DrawAspect="Content" ObjectID="_1468075730" r:id="rId24">
            <o:LockedField>false</o:LockedField>
          </o:OLEObject>
        </w:object>
      </w:r>
      <w:r>
        <w:rPr>
          <w:rFonts w:ascii="Times New Roman" w:hAnsi="Times New Roman" w:cs="Times New Roman"/>
          <w:sz w:val="20"/>
          <w:szCs w:val="20"/>
          <w:lang w:eastAsia="zh-CN"/>
        </w:rPr>
        <w:t xml:space="preserve"> is the vector pointing from FBS to LBS. </w:t>
      </w:r>
      <w:r>
        <w:rPr>
          <w:rFonts w:ascii="Times New Roman" w:hAnsi="Times New Roman" w:cs="Times New Roman"/>
          <w:position w:val="-4"/>
          <w:sz w:val="20"/>
          <w:szCs w:val="20"/>
        </w:rPr>
        <w:object>
          <v:shape id="_x0000_i1031" o:spt="75" type="#_x0000_t75" style="height:12pt;width:8pt;" o:ole="t" filled="f" o:preferrelative="t" stroked="f" coordsize="21600,21600">
            <v:path/>
            <v:fill on="f" focussize="0,0"/>
            <v:stroke on="f" joinstyle="miter"/>
            <v:imagedata r:id="rId27" o:title=""/>
            <o:lock v:ext="edit" aspectratio="t"/>
            <w10:wrap type="none"/>
            <w10:anchorlock/>
          </v:shape>
          <o:OLEObject Type="Embed" ProgID="Equation.DSMT4" ShapeID="_x0000_i1031" DrawAspect="Content" ObjectID="_1468075731" r:id="rId26">
            <o:LockedField>false</o:LockedField>
          </o:OLEObject>
        </w:object>
      </w:r>
      <w:r>
        <w:rPr>
          <w:rFonts w:ascii="Times New Roman" w:hAnsi="Times New Roman" w:cs="Times New Roman"/>
          <w:sz w:val="20"/>
          <w:szCs w:val="20"/>
          <w:lang w:eastAsia="zh-CN"/>
        </w:rPr>
        <w:t xml:space="preserve"> is the vector pointing from BS to UT. </w:t>
      </w:r>
      <w:r>
        <w:rPr>
          <w:rFonts w:ascii="Times New Roman" w:hAnsi="Times New Roman" w:cs="Times New Roman"/>
          <w:position w:val="-6"/>
          <w:sz w:val="20"/>
          <w:szCs w:val="20"/>
        </w:rPr>
        <w:object>
          <v:shape id="_x0000_i1032" o:spt="75" type="#_x0000_t75" style="height:17.5pt;width:18.5pt;" o:ole="t" filled="f" o:preferrelative="t" stroked="f" coordsize="21600,21600">
            <v:path/>
            <v:fill on="f" focussize="0,0"/>
            <v:stroke on="f" joinstyle="miter"/>
            <v:imagedata r:id="rId29" o:title=""/>
            <o:lock v:ext="edit" aspectratio="t"/>
            <w10:wrap type="none"/>
            <w10:anchorlock/>
          </v:shape>
          <o:OLEObject Type="Embed" ProgID="Equation.DSMT4" ShapeID="_x0000_i1032" DrawAspect="Content" ObjectID="_1468075732" r:id="rId28">
            <o:LockedField>false</o:LockedField>
          </o:OLEObject>
        </w:object>
      </w:r>
      <w:r>
        <w:rPr>
          <w:rFonts w:ascii="Times New Roman" w:hAnsi="Times New Roman" w:cs="Times New Roman"/>
          <w:sz w:val="20"/>
          <w:szCs w:val="20"/>
          <w:lang w:eastAsia="zh-CN"/>
        </w:rPr>
        <w:t xml:space="preserve"> is the vector pointing from BS to LBS and can be calculated by </w:t>
      </w:r>
      <w:r>
        <w:rPr>
          <w:rFonts w:ascii="Times New Roman" w:hAnsi="Times New Roman" w:cs="Times New Roman"/>
          <w:position w:val="-12"/>
          <w:sz w:val="20"/>
          <w:szCs w:val="20"/>
        </w:rPr>
        <w:object>
          <v:shape id="_x0000_i1033" o:spt="75" type="#_x0000_t75" style="height:18.5pt;width:60pt;" o:ole="t" filled="f" o:preferrelative="t" stroked="f" coordsize="21600,21600">
            <v:path/>
            <v:fill on="f" focussize="0,0"/>
            <v:stroke on="f" joinstyle="miter"/>
            <v:imagedata r:id="rId31" o:title=""/>
            <o:lock v:ext="edit" aspectratio="t"/>
            <w10:wrap type="none"/>
            <w10:anchorlock/>
          </v:shape>
          <o:OLEObject Type="Embed" ProgID="Equation.DSMT4" ShapeID="_x0000_i1033" DrawAspect="Content" ObjectID="_1468075733" r:id="rId30">
            <o:LockedField>false</o:LockedField>
          </o:OLEObject>
        </w:object>
      </w:r>
      <w:r>
        <w:rPr>
          <w:rFonts w:ascii="Times New Roman" w:hAnsi="Times New Roman" w:cs="Times New Roman"/>
          <w:sz w:val="20"/>
          <w:szCs w:val="20"/>
          <w:lang w:eastAsia="zh-CN"/>
        </w:rPr>
        <w:t xml:space="preserve">. It is noticed that the distance between the clusters and the BS/UE can be obtained by calculating the length of </w:t>
      </w:r>
      <w:r>
        <w:rPr>
          <w:rFonts w:ascii="Times New Roman" w:hAnsi="Times New Roman" w:cs="Times New Roman"/>
          <w:position w:val="-6"/>
          <w:sz w:val="20"/>
          <w:szCs w:val="20"/>
        </w:rPr>
        <w:object>
          <v:shape id="_x0000_i1034" o:spt="75" type="#_x0000_t75" style="height:17.5pt;width:18.5pt;" o:ole="t" filled="f" o:preferrelative="t" stroked="f" coordsize="21600,21600">
            <v:path/>
            <v:fill on="f" focussize="0,0"/>
            <v:stroke on="f" joinstyle="miter"/>
            <v:imagedata r:id="rId19" o:title=""/>
            <o:lock v:ext="edit" aspectratio="t"/>
            <w10:wrap type="none"/>
            <w10:anchorlock/>
          </v:shape>
          <o:OLEObject Type="Embed" ProgID="Equation.DSMT4" ShapeID="_x0000_i1034" DrawAspect="Content" ObjectID="_1468075734" r:id="rId32">
            <o:LockedField>false</o:LockedField>
          </o:OLEObject>
        </w:object>
      </w:r>
      <w:r>
        <w:rPr>
          <w:rFonts w:ascii="Times New Roman" w:hAnsi="Times New Roman" w:cs="Times New Roman"/>
          <w:sz w:val="20"/>
          <w:szCs w:val="20"/>
          <w:lang w:eastAsia="zh-CN"/>
        </w:rPr>
        <w:t xml:space="preserve"> and </w:t>
      </w:r>
      <w:r>
        <w:rPr>
          <w:rFonts w:ascii="Times New Roman" w:hAnsi="Times New Roman" w:cs="Times New Roman"/>
          <w:position w:val="-12"/>
          <w:sz w:val="20"/>
          <w:szCs w:val="20"/>
        </w:rPr>
        <w:object>
          <v:shape id="_x0000_i1035" o:spt="75" type="#_x0000_t75" style="height:18pt;width:14pt;" o:ole="t" filled="f" o:preferrelative="t" stroked="f" coordsize="21600,21600">
            <v:path/>
            <v:fill on="f" focussize="0,0"/>
            <v:stroke on="f" joinstyle="miter"/>
            <v:imagedata r:id="rId21" o:title=""/>
            <o:lock v:ext="edit" aspectratio="t"/>
            <w10:wrap type="none"/>
            <w10:anchorlock/>
          </v:shape>
          <o:OLEObject Type="Embed" ProgID="Equation.DSMT4" ShapeID="_x0000_i1035" DrawAspect="Content" ObjectID="_1468075735" r:id="rId33">
            <o:LockedField>false</o:LockedField>
          </o:OLEObject>
        </w:object>
      </w:r>
      <w:r>
        <w:rPr>
          <w:rFonts w:ascii="Times New Roman" w:hAnsi="Times New Roman" w:cs="Times New Roman"/>
          <w:sz w:val="20"/>
          <w:szCs w:val="20"/>
          <w:lang w:eastAsia="zh-CN"/>
        </w:rPr>
        <w:t xml:space="preserve">, and the length of </w:t>
      </w:r>
      <w:r>
        <w:rPr>
          <w:rFonts w:ascii="Times New Roman" w:hAnsi="Times New Roman" w:cs="Times New Roman"/>
          <w:position w:val="-6"/>
          <w:sz w:val="20"/>
          <w:szCs w:val="20"/>
        </w:rPr>
        <w:object>
          <v:shape id="_x0000_i1036" o:spt="75" type="#_x0000_t75" style="height:17.5pt;width:18.5pt;" o:ole="t" filled="f" o:preferrelative="t" stroked="f" coordsize="21600,21600">
            <v:path/>
            <v:fill on="f" focussize="0,0"/>
            <v:stroke on="f" joinstyle="miter"/>
            <v:imagedata r:id="rId19" o:title=""/>
            <o:lock v:ext="edit" aspectratio="t"/>
            <w10:wrap type="none"/>
            <w10:anchorlock/>
          </v:shape>
          <o:OLEObject Type="Embed" ProgID="Equation.DSMT4" ShapeID="_x0000_i1036" DrawAspect="Content" ObjectID="_1468075736" r:id="rId34">
            <o:LockedField>false</o:LockedField>
          </o:OLEObject>
        </w:object>
      </w:r>
      <w:r>
        <w:rPr>
          <w:rFonts w:ascii="Times New Roman" w:hAnsi="Times New Roman" w:cs="Times New Roman"/>
          <w:sz w:val="20"/>
          <w:szCs w:val="20"/>
          <w:lang w:eastAsia="zh-CN"/>
        </w:rPr>
        <w:t xml:space="preserve"> and </w:t>
      </w:r>
      <w:r>
        <w:rPr>
          <w:rFonts w:ascii="Times New Roman" w:hAnsi="Times New Roman" w:cs="Times New Roman"/>
          <w:position w:val="-12"/>
          <w:sz w:val="20"/>
          <w:szCs w:val="20"/>
        </w:rPr>
        <w:object>
          <v:shape id="_x0000_i1037" o:spt="75" type="#_x0000_t75" style="height:18pt;width:14pt;" o:ole="t" filled="f" o:preferrelative="t" stroked="f" coordsize="21600,21600">
            <v:path/>
            <v:fill on="f" focussize="0,0"/>
            <v:stroke on="f" joinstyle="miter"/>
            <v:imagedata r:id="rId21" o:title=""/>
            <o:lock v:ext="edit" aspectratio="t"/>
            <w10:wrap type="none"/>
            <w10:anchorlock/>
          </v:shape>
          <o:OLEObject Type="Embed" ProgID="Equation.DSMT4" ShapeID="_x0000_i1037" DrawAspect="Content" ObjectID="_1468075737" r:id="rId35">
            <o:LockedField>false</o:LockedField>
          </o:OLEObject>
        </w:object>
      </w:r>
      <w:r>
        <w:rPr>
          <w:rFonts w:ascii="Times New Roman" w:hAnsi="Times New Roman" w:cs="Times New Roman"/>
          <w:sz w:val="20"/>
          <w:szCs w:val="20"/>
          <w:lang w:eastAsia="zh-CN"/>
        </w:rPr>
        <w:t xml:space="preserve"> can be calculated by minimizing </w:t>
      </w:r>
      <w:r>
        <w:rPr>
          <w:rFonts w:ascii="Times New Roman" w:hAnsi="Times New Roman" w:cs="Times New Roman"/>
          <w:position w:val="-14"/>
          <w:sz w:val="20"/>
          <w:szCs w:val="20"/>
        </w:rPr>
        <w:object>
          <v:shape id="_x0000_i1038" o:spt="75" type="#_x0000_t75" style="height:18.5pt;width:18pt;" o:ole="t" filled="f" o:preferrelative="t" stroked="f" coordsize="21600,21600">
            <v:path/>
            <v:fill on="f" focussize="0,0"/>
            <v:stroke on="f" joinstyle="miter"/>
            <v:imagedata r:id="rId37" o:title=""/>
            <o:lock v:ext="edit" aspectratio="t"/>
            <w10:wrap type="none"/>
            <w10:anchorlock/>
          </v:shape>
          <o:OLEObject Type="Embed" ProgID="Equation.DSMT4" ShapeID="_x0000_i1038" DrawAspect="Content" ObjectID="_1468075738" r:id="rId36">
            <o:LockedField>false</o:LockedField>
          </o:OLEObject>
        </w:object>
      </w:r>
      <w:r>
        <w:rPr>
          <w:rFonts w:ascii="Times New Roman" w:hAnsi="Times New Roman" w:cs="Times New Roman"/>
          <w:sz w:val="20"/>
          <w:szCs w:val="20"/>
          <w:lang w:eastAsia="zh-CN"/>
        </w:rPr>
        <w:t>.</w:t>
      </w:r>
    </w:p>
    <w:p>
      <w:pPr>
        <w:snapToGrid w:val="0"/>
        <w:spacing w:after="120" w:line="240"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drawing>
          <wp:inline distT="0" distB="0" distL="0" distR="0">
            <wp:extent cx="4278630" cy="2025650"/>
            <wp:effectExtent l="0" t="0" r="7620" b="0"/>
            <wp:docPr id="10206543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654305" name="图片 1"/>
                    <pic:cNvPicPr>
                      <a:picLocks noChangeAspect="1"/>
                    </pic:cNvPicPr>
                  </pic:nvPicPr>
                  <pic:blipFill>
                    <a:blip r:embed="rId38"/>
                    <a:stretch>
                      <a:fillRect/>
                    </a:stretch>
                  </pic:blipFill>
                  <pic:spPr>
                    <a:xfrm>
                      <a:off x="0" y="0"/>
                      <a:ext cx="4301844" cy="2036483"/>
                    </a:xfrm>
                    <a:prstGeom prst="rect">
                      <a:avLst/>
                    </a:prstGeom>
                  </pic:spPr>
                </pic:pic>
              </a:graphicData>
            </a:graphic>
          </wp:inline>
        </w:drawing>
      </w:r>
      <w:r>
        <w:rPr>
          <w:rFonts w:ascii="Times New Roman" w:hAnsi="Times New Roman" w:cs="Times New Roman"/>
          <w:sz w:val="20"/>
          <w:szCs w:val="20"/>
          <w:lang w:eastAsia="zh-CN"/>
        </w:rPr>
        <w:t xml:space="preserve"> </w:t>
      </w:r>
    </w:p>
    <w:p>
      <w:pPr>
        <w:snapToGrid w:val="0"/>
        <w:spacing w:after="120" w:line="240"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Fig</w:t>
      </w:r>
      <w:r>
        <w:rPr>
          <w:rFonts w:hint="eastAsia" w:ascii="Times New Roman" w:hAnsi="Times New Roman" w:cs="Times New Roman"/>
          <w:sz w:val="20"/>
          <w:szCs w:val="20"/>
          <w:lang w:eastAsia="zh-CN"/>
        </w:rPr>
        <w:t>ure</w:t>
      </w:r>
      <w:r>
        <w:rPr>
          <w:rFonts w:ascii="Times New Roman" w:hAnsi="Times New Roman" w:cs="Times New Roman"/>
          <w:sz w:val="20"/>
          <w:szCs w:val="20"/>
          <w:lang w:eastAsia="zh-CN"/>
        </w:rPr>
        <w:t xml:space="preserve"> 6</w:t>
      </w:r>
      <w:r>
        <w:rPr>
          <w:rFonts w:hint="eastAsia" w:ascii="Times New Roman" w:hAnsi="Times New Roman" w:cs="Times New Roman"/>
          <w:sz w:val="20"/>
          <w:szCs w:val="20"/>
          <w:lang w:eastAsia="zh-CN"/>
        </w:rPr>
        <w:t>:</w:t>
      </w:r>
      <w:r>
        <w:rPr>
          <w:rFonts w:ascii="Times New Roman" w:hAnsi="Times New Roman" w:cs="Times New Roman"/>
          <w:sz w:val="20"/>
          <w:szCs w:val="20"/>
          <w:lang w:eastAsia="zh-CN"/>
        </w:rPr>
        <w:t xml:space="preserve"> An illustration of the propagation path of the </w:t>
      </w:r>
      <w:r>
        <w:rPr>
          <w:rFonts w:ascii="Times New Roman" w:hAnsi="Times New Roman" w:cs="Times New Roman"/>
          <w:position w:val="-6"/>
          <w:sz w:val="20"/>
          <w:szCs w:val="20"/>
        </w:rPr>
        <w:object>
          <v:shape id="_x0000_i1039" o:spt="75" type="#_x0000_t75" style="height:11.5pt;width:11.5pt;" o:ole="t" filled="f" o:preferrelative="t" stroked="f" coordsize="21600,21600">
            <v:path/>
            <v:fill on="f" focussize="0,0"/>
            <v:stroke on="f" joinstyle="miter"/>
            <v:imagedata r:id="rId40" o:title=""/>
            <o:lock v:ext="edit" aspectratio="t"/>
            <w10:wrap type="none"/>
            <w10:anchorlock/>
          </v:shape>
          <o:OLEObject Type="Embed" ProgID="Equation.DSMT4" ShapeID="_x0000_i1039" DrawAspect="Content" ObjectID="_1468075739" r:id="rId39">
            <o:LockedField>false</o:LockedField>
          </o:OLEObject>
        </w:object>
      </w:r>
      <w:r>
        <w:rPr>
          <w:rFonts w:ascii="Times New Roman" w:hAnsi="Times New Roman" w:cs="Times New Roman"/>
          <w:sz w:val="20"/>
          <w:szCs w:val="20"/>
          <w:lang w:eastAsia="zh-CN"/>
        </w:rPr>
        <w:t>-th cluster</w:t>
      </w:r>
    </w:p>
    <w:p>
      <w:pPr>
        <w:snapToGrid w:val="0"/>
        <w:spacing w:after="120" w:line="240" w:lineRule="auto"/>
        <w:jc w:val="both"/>
        <w:rPr>
          <w:rFonts w:ascii="Times New Roman" w:hAnsi="Times New Roman" w:cs="Times New Roman"/>
          <w:sz w:val="20"/>
          <w:szCs w:val="20"/>
          <w:lang w:eastAsia="zh-CN"/>
        </w:rPr>
      </w:pPr>
    </w:p>
    <w:p>
      <w:pPr>
        <w:pStyle w:val="25"/>
        <w:numPr>
          <w:ilvl w:val="0"/>
          <w:numId w:val="7"/>
        </w:numPr>
        <w:snapToGrid w:val="0"/>
        <w:spacing w:after="120"/>
        <w:contextualSpacing w:val="0"/>
        <w:jc w:val="both"/>
        <w:rPr>
          <w:b/>
          <w:bCs/>
          <w:lang w:eastAsia="zh-CN"/>
        </w:rPr>
      </w:pPr>
      <w:r>
        <w:rPr>
          <w:b/>
          <w:bCs/>
          <w:lang w:eastAsia="zh-CN"/>
        </w:rPr>
        <w:t xml:space="preserve">Method 2: Simulate a large number of sample points (a large number of clusters or numerous RX locations) for the distance between clusters and the BS/UE using Monte Carlo simulation. </w:t>
      </w:r>
    </w:p>
    <w:p>
      <w:pPr>
        <w:snapToGrid w:val="0"/>
        <w:spacing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t xml:space="preserve">A large number of distances between clusters and BS/UE are obtained by repeating the simulation at a single user location, or with a large number of dispersed user locations, and a statistical distribution of that distance is given. Simulate </w:t>
      </w:r>
      <w:r>
        <w:rPr>
          <w:rFonts w:ascii="Times New Roman" w:hAnsi="Times New Roman" w:cs="Times New Roman"/>
          <w:sz w:val="20"/>
          <w:szCs w:val="20"/>
        </w:rPr>
        <w:t>Indoor-Office</w:t>
      </w:r>
      <w:r>
        <w:rPr>
          <w:rFonts w:ascii="Times New Roman" w:hAnsi="Times New Roman" w:cs="Times New Roman"/>
          <w:sz w:val="20"/>
          <w:szCs w:val="20"/>
          <w:lang w:eastAsia="zh-CN"/>
        </w:rPr>
        <w:t xml:space="preserve"> and UMa scenarios. Table 2 shows the simulation parameters.</w:t>
      </w:r>
    </w:p>
    <w:p>
      <w:pPr>
        <w:snapToGrid w:val="0"/>
        <w:spacing w:after="120" w:line="240"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Tab</w:t>
      </w:r>
      <w:r>
        <w:rPr>
          <w:rFonts w:hint="eastAsia" w:ascii="Times New Roman" w:hAnsi="Times New Roman" w:cs="Times New Roman"/>
          <w:sz w:val="20"/>
          <w:szCs w:val="20"/>
          <w:lang w:eastAsia="zh-CN"/>
        </w:rPr>
        <w:t>le</w:t>
      </w:r>
      <w:r>
        <w:rPr>
          <w:rFonts w:ascii="Times New Roman" w:hAnsi="Times New Roman" w:cs="Times New Roman"/>
          <w:sz w:val="20"/>
          <w:szCs w:val="20"/>
          <w:lang w:eastAsia="zh-CN"/>
        </w:rPr>
        <w:t xml:space="preserve"> 2</w:t>
      </w:r>
      <w:r>
        <w:rPr>
          <w:rFonts w:hint="eastAsia" w:ascii="Times New Roman" w:hAnsi="Times New Roman" w:cs="Times New Roman"/>
          <w:sz w:val="20"/>
          <w:szCs w:val="20"/>
          <w:lang w:eastAsia="zh-CN"/>
        </w:rPr>
        <w:t>:</w:t>
      </w:r>
      <w:r>
        <w:rPr>
          <w:rFonts w:ascii="Times New Roman" w:hAnsi="Times New Roman" w:cs="Times New Roman"/>
          <w:sz w:val="20"/>
          <w:szCs w:val="20"/>
          <w:lang w:eastAsia="zh-CN"/>
        </w:rPr>
        <w:t xml:space="preserve"> Simulation Configurations</w:t>
      </w:r>
    </w:p>
    <w:tbl>
      <w:tblPr>
        <w:tblStyle w:val="35"/>
        <w:tblW w:w="93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51"/>
        <w:gridCol w:w="3261"/>
        <w:gridCol w:w="3548"/>
      </w:tblGrid>
      <w:tr>
        <w:trPr>
          <w:trHeight w:val="327" w:hRule="atLeast"/>
          <w:jc w:val="center"/>
        </w:trPr>
        <w:tc>
          <w:tcPr>
            <w:tcW w:w="2551" w:type="dxa"/>
            <w:tcBorders>
              <w:top w:val="single" w:color="auto" w:sz="4" w:space="0"/>
              <w:left w:val="single" w:color="auto" w:sz="4" w:space="0"/>
              <w:bottom w:val="single" w:color="auto" w:sz="4" w:space="0"/>
              <w:right w:val="nil"/>
              <w:insideV w:val="nil"/>
              <w:tl2br w:val="nil"/>
              <w:tr2bl w:val="nil"/>
            </w:tcBorders>
            <w:vAlign w:val="center"/>
          </w:tcPr>
          <w:p>
            <w:pPr>
              <w:snapToGrid w:val="0"/>
              <w:spacing w:after="0" w:line="240" w:lineRule="auto"/>
              <w:jc w:val="center"/>
              <w:rPr>
                <w:rFonts w:cs="Times New Roman" w:asciiTheme="minorHAnsi" w:hAnsiTheme="minorHAnsi"/>
                <w:kern w:val="2"/>
                <w:sz w:val="20"/>
                <w:szCs w:val="20"/>
                <w:lang w:eastAsia="zh-CN"/>
              </w:rPr>
            </w:pPr>
            <w:r>
              <w:rPr>
                <w:rFonts w:ascii="Times New Roman" w:hAnsi="Times New Roman" w:cs="Times New Roman"/>
                <w:kern w:val="2"/>
                <w:sz w:val="20"/>
                <w:szCs w:val="20"/>
                <w:lang w:eastAsia="zh-CN"/>
              </w:rPr>
              <w:t>Parameters</w:t>
            </w:r>
          </w:p>
        </w:tc>
        <w:tc>
          <w:tcPr>
            <w:tcW w:w="3261" w:type="dxa"/>
            <w:tcBorders>
              <w:top w:val="single" w:color="auto" w:sz="4" w:space="0"/>
              <w:left w:val="single" w:color="auto" w:sz="4" w:space="0"/>
              <w:bottom w:val="single" w:color="auto" w:sz="4" w:space="0"/>
              <w:right w:val="nil"/>
              <w:insideV w:val="nil"/>
              <w:tl2br w:val="nil"/>
              <w:tr2bl w:val="nil"/>
            </w:tcBorders>
            <w:vAlign w:val="center"/>
          </w:tcPr>
          <w:p>
            <w:pPr>
              <w:snapToGrid w:val="0"/>
              <w:spacing w:after="0" w:line="240" w:lineRule="auto"/>
              <w:jc w:val="center"/>
              <w:rPr>
                <w:rFonts w:cs="Times New Roman" w:asciiTheme="minorHAnsi" w:hAnsiTheme="minorHAnsi"/>
                <w:kern w:val="2"/>
                <w:sz w:val="20"/>
                <w:szCs w:val="20"/>
                <w:lang w:eastAsia="zh-CN"/>
              </w:rPr>
            </w:pPr>
            <w:r>
              <w:rPr>
                <w:rFonts w:ascii="Times New Roman" w:hAnsi="Times New Roman" w:cs="Times New Roman"/>
                <w:kern w:val="2"/>
                <w:sz w:val="20"/>
                <w:szCs w:val="20"/>
                <w:lang w:eastAsia="zh-CN"/>
              </w:rPr>
              <w:t>Values (Indoor-Office)</w:t>
            </w:r>
          </w:p>
        </w:tc>
        <w:tc>
          <w:tcPr>
            <w:tcW w:w="3548" w:type="dxa"/>
            <w:tcBorders>
              <w:top w:val="single" w:color="auto" w:sz="4" w:space="0"/>
              <w:left w:val="single" w:color="auto" w:sz="4" w:space="0"/>
              <w:bottom w:val="single" w:color="auto" w:sz="4" w:space="0"/>
              <w:right w:val="single" w:color="auto" w:sz="4" w:space="0"/>
              <w:insideV w:val="nil"/>
              <w:tl2br w:val="nil"/>
              <w:tr2bl w:val="nil"/>
            </w:tcBorders>
            <w:vAlign w:val="center"/>
          </w:tcPr>
          <w:p>
            <w:pPr>
              <w:snapToGrid w:val="0"/>
              <w:spacing w:after="0" w:line="240" w:lineRule="auto"/>
              <w:jc w:val="center"/>
              <w:rPr>
                <w:rFonts w:cs="Times New Roman" w:asciiTheme="minorHAnsi" w:hAnsiTheme="minorHAnsi"/>
                <w:kern w:val="2"/>
                <w:sz w:val="20"/>
                <w:szCs w:val="20"/>
                <w:lang w:eastAsia="zh-CN"/>
              </w:rPr>
            </w:pPr>
            <w:r>
              <w:rPr>
                <w:rFonts w:ascii="Times New Roman" w:hAnsi="Times New Roman" w:cs="Times New Roman"/>
                <w:kern w:val="2"/>
                <w:sz w:val="20"/>
                <w:szCs w:val="20"/>
                <w:lang w:eastAsia="zh-CN"/>
              </w:rPr>
              <w:t>Values (UMa)</w:t>
            </w:r>
          </w:p>
        </w:tc>
      </w:tr>
      <w:tr>
        <w:trPr>
          <w:jc w:val="center"/>
        </w:trPr>
        <w:tc>
          <w:tcPr>
            <w:tcW w:w="2551" w:type="dxa"/>
            <w:tcBorders>
              <w:top w:val="single" w:color="auto" w:sz="4" w:space="0"/>
              <w:left w:val="single" w:color="auto" w:sz="4" w:space="0"/>
              <w:bottom w:val="single" w:color="auto" w:sz="4" w:space="0"/>
              <w:right w:val="single" w:color="auto" w:sz="4" w:space="0"/>
            </w:tcBorders>
            <w:vAlign w:val="center"/>
          </w:tcPr>
          <w:p>
            <w:pPr>
              <w:snapToGrid w:val="0"/>
              <w:spacing w:after="0" w:line="240" w:lineRule="auto"/>
              <w:jc w:val="center"/>
              <w:rPr>
                <w:rFonts w:asciiTheme="minorHAnsi" w:hAnsiTheme="minorHAnsi" w:cstheme="minorBidi"/>
                <w:kern w:val="2"/>
                <w:sz w:val="20"/>
                <w:szCs w:val="20"/>
                <w:lang w:eastAsia="zh-CN"/>
              </w:rPr>
            </w:pPr>
            <w:r>
              <w:rPr>
                <w:rFonts w:ascii="Times New Roman" w:hAnsi="Times New Roman" w:cs="Times New Roman"/>
                <w:kern w:val="2"/>
                <w:sz w:val="20"/>
                <w:szCs w:val="20"/>
                <w:lang w:eastAsia="zh-CN"/>
              </w:rPr>
              <w:t>Frequency</w:t>
            </w:r>
          </w:p>
        </w:tc>
        <w:tc>
          <w:tcPr>
            <w:tcW w:w="6809" w:type="dxa"/>
            <w:gridSpan w:val="2"/>
            <w:tcBorders>
              <w:top w:val="single" w:color="auto" w:sz="4" w:space="0"/>
              <w:left w:val="single" w:color="auto" w:sz="4" w:space="0"/>
              <w:bottom w:val="single" w:color="auto" w:sz="4" w:space="0"/>
              <w:right w:val="single" w:color="auto" w:sz="4" w:space="0"/>
            </w:tcBorders>
            <w:vAlign w:val="center"/>
          </w:tcPr>
          <w:p>
            <w:pPr>
              <w:snapToGrid w:val="0"/>
              <w:spacing w:after="0" w:line="240" w:lineRule="auto"/>
              <w:jc w:val="center"/>
              <w:rPr>
                <w:rFonts w:cs="Times New Roman" w:asciiTheme="minorHAnsi" w:hAnsiTheme="minorHAnsi"/>
                <w:kern w:val="2"/>
                <w:sz w:val="20"/>
                <w:szCs w:val="20"/>
                <w:lang w:eastAsia="zh-CN"/>
              </w:rPr>
            </w:pPr>
            <w:r>
              <w:rPr>
                <w:rFonts w:ascii="Times New Roman" w:hAnsi="Times New Roman" w:cs="Times New Roman"/>
                <w:kern w:val="2"/>
                <w:sz w:val="20"/>
                <w:szCs w:val="20"/>
                <w:lang w:eastAsia="zh-CN"/>
              </w:rPr>
              <w:t>13 GHz</w:t>
            </w:r>
          </w:p>
        </w:tc>
      </w:tr>
      <w:tr>
        <w:trPr>
          <w:jc w:val="center"/>
        </w:trPr>
        <w:tc>
          <w:tcPr>
            <w:tcW w:w="2551" w:type="dxa"/>
            <w:tcBorders>
              <w:top w:val="single" w:color="auto" w:sz="4" w:space="0"/>
              <w:left w:val="single" w:color="auto" w:sz="4" w:space="0"/>
              <w:bottom w:val="single" w:color="auto" w:sz="4" w:space="0"/>
              <w:right w:val="single" w:color="auto" w:sz="4" w:space="0"/>
            </w:tcBorders>
            <w:vAlign w:val="center"/>
          </w:tcPr>
          <w:p>
            <w:pPr>
              <w:snapToGrid w:val="0"/>
              <w:spacing w:after="0" w:line="240" w:lineRule="auto"/>
              <w:jc w:val="center"/>
              <w:rPr>
                <w:rFonts w:asciiTheme="minorHAnsi" w:hAnsiTheme="minorHAnsi" w:cstheme="minorBidi"/>
                <w:kern w:val="2"/>
                <w:sz w:val="20"/>
                <w:szCs w:val="20"/>
                <w:lang w:eastAsia="zh-CN"/>
              </w:rPr>
            </w:pPr>
            <w:r>
              <w:rPr>
                <w:rFonts w:ascii="Times New Roman" w:hAnsi="Times New Roman" w:cs="Times New Roman"/>
                <w:kern w:val="2"/>
                <w:sz w:val="20"/>
                <w:szCs w:val="20"/>
                <w:lang w:eastAsia="zh-CN"/>
              </w:rPr>
              <w:t>bandwidth</w:t>
            </w:r>
          </w:p>
        </w:tc>
        <w:tc>
          <w:tcPr>
            <w:tcW w:w="6809" w:type="dxa"/>
            <w:gridSpan w:val="2"/>
            <w:tcBorders>
              <w:top w:val="single" w:color="auto" w:sz="4" w:space="0"/>
              <w:left w:val="single" w:color="auto" w:sz="4" w:space="0"/>
              <w:bottom w:val="single" w:color="auto" w:sz="4" w:space="0"/>
              <w:right w:val="single" w:color="auto" w:sz="4" w:space="0"/>
            </w:tcBorders>
            <w:vAlign w:val="center"/>
          </w:tcPr>
          <w:p>
            <w:pPr>
              <w:snapToGrid w:val="0"/>
              <w:spacing w:after="0" w:line="240" w:lineRule="auto"/>
              <w:jc w:val="center"/>
              <w:rPr>
                <w:rFonts w:cs="Times New Roman" w:asciiTheme="minorHAnsi" w:hAnsiTheme="minorHAnsi"/>
                <w:kern w:val="2"/>
                <w:sz w:val="20"/>
                <w:szCs w:val="20"/>
                <w:lang w:eastAsia="zh-CN"/>
              </w:rPr>
            </w:pPr>
            <w:r>
              <w:rPr>
                <w:rFonts w:ascii="Times New Roman" w:hAnsi="Times New Roman" w:cs="Times New Roman"/>
                <w:kern w:val="2"/>
                <w:sz w:val="20"/>
                <w:szCs w:val="20"/>
                <w:lang w:eastAsia="zh-CN"/>
              </w:rPr>
              <w:t>200MHz</w:t>
            </w:r>
          </w:p>
        </w:tc>
      </w:tr>
      <w:tr>
        <w:trPr>
          <w:jc w:val="center"/>
        </w:trPr>
        <w:tc>
          <w:tcPr>
            <w:tcW w:w="2551" w:type="dxa"/>
            <w:tcBorders>
              <w:top w:val="single" w:color="auto" w:sz="4" w:space="0"/>
              <w:left w:val="single" w:color="auto" w:sz="4" w:space="0"/>
              <w:bottom w:val="single" w:color="auto" w:sz="4" w:space="0"/>
              <w:right w:val="single" w:color="auto" w:sz="4" w:space="0"/>
            </w:tcBorders>
            <w:vAlign w:val="center"/>
          </w:tcPr>
          <w:p>
            <w:pPr>
              <w:snapToGrid w:val="0"/>
              <w:spacing w:after="0" w:line="240" w:lineRule="auto"/>
              <w:jc w:val="center"/>
              <w:rPr>
                <w:rFonts w:asciiTheme="minorHAnsi" w:hAnsiTheme="minorHAnsi" w:cstheme="minorBidi"/>
                <w:kern w:val="2"/>
                <w:sz w:val="20"/>
                <w:szCs w:val="20"/>
                <w:lang w:eastAsia="zh-CN"/>
              </w:rPr>
            </w:pPr>
            <w:r>
              <w:rPr>
                <w:rFonts w:ascii="Times New Roman" w:hAnsi="Times New Roman" w:cs="Times New Roman"/>
                <w:kern w:val="2"/>
                <w:sz w:val="20"/>
                <w:szCs w:val="20"/>
                <w:lang w:eastAsia="zh-CN"/>
              </w:rPr>
              <w:t>Simulation times</w:t>
            </w:r>
          </w:p>
        </w:tc>
        <w:tc>
          <w:tcPr>
            <w:tcW w:w="3261" w:type="dxa"/>
            <w:tcBorders>
              <w:top w:val="single" w:color="auto" w:sz="4" w:space="0"/>
              <w:left w:val="single" w:color="auto" w:sz="4" w:space="0"/>
              <w:bottom w:val="single" w:color="auto" w:sz="4" w:space="0"/>
              <w:right w:val="single" w:color="auto" w:sz="4" w:space="0"/>
            </w:tcBorders>
            <w:vAlign w:val="center"/>
          </w:tcPr>
          <w:p>
            <w:pPr>
              <w:snapToGrid w:val="0"/>
              <w:spacing w:after="0" w:line="240" w:lineRule="auto"/>
              <w:jc w:val="center"/>
              <w:rPr>
                <w:rFonts w:asciiTheme="minorHAnsi" w:hAnsiTheme="minorHAnsi" w:cstheme="minorBidi"/>
                <w:kern w:val="2"/>
                <w:sz w:val="20"/>
                <w:szCs w:val="20"/>
                <w:lang w:eastAsia="zh-CN"/>
              </w:rPr>
            </w:pPr>
            <w:r>
              <w:rPr>
                <w:rFonts w:ascii="Times New Roman" w:hAnsi="Times New Roman" w:cs="Times New Roman"/>
                <w:kern w:val="2"/>
                <w:sz w:val="20"/>
                <w:szCs w:val="20"/>
                <w:lang w:eastAsia="zh-CN"/>
              </w:rPr>
              <w:t>500</w:t>
            </w:r>
          </w:p>
        </w:tc>
        <w:tc>
          <w:tcPr>
            <w:tcW w:w="3548" w:type="dxa"/>
            <w:tcBorders>
              <w:top w:val="single" w:color="auto" w:sz="4" w:space="0"/>
              <w:left w:val="single" w:color="auto" w:sz="4" w:space="0"/>
              <w:bottom w:val="single" w:color="auto" w:sz="4" w:space="0"/>
              <w:right w:val="single" w:color="auto" w:sz="4" w:space="0"/>
            </w:tcBorders>
            <w:vAlign w:val="center"/>
          </w:tcPr>
          <w:p>
            <w:pPr>
              <w:snapToGrid w:val="0"/>
              <w:spacing w:after="0" w:line="240" w:lineRule="auto"/>
              <w:jc w:val="center"/>
              <w:rPr>
                <w:rFonts w:cs="Times New Roman" w:asciiTheme="minorHAnsi" w:hAnsiTheme="minorHAnsi"/>
                <w:kern w:val="2"/>
                <w:sz w:val="20"/>
                <w:szCs w:val="20"/>
                <w:lang w:eastAsia="zh-CN"/>
              </w:rPr>
            </w:pPr>
            <w:r>
              <w:rPr>
                <w:rFonts w:ascii="Times New Roman" w:hAnsi="Times New Roman" w:cs="Times New Roman"/>
                <w:kern w:val="2"/>
                <w:sz w:val="20"/>
                <w:szCs w:val="20"/>
                <w:lang w:eastAsia="zh-CN"/>
              </w:rPr>
              <w:t>1000</w:t>
            </w:r>
          </w:p>
        </w:tc>
      </w:tr>
      <w:tr>
        <w:trPr>
          <w:jc w:val="center"/>
        </w:trPr>
        <w:tc>
          <w:tcPr>
            <w:tcW w:w="2551" w:type="dxa"/>
            <w:tcBorders>
              <w:top w:val="single" w:color="auto" w:sz="4" w:space="0"/>
              <w:left w:val="single" w:color="auto" w:sz="4" w:space="0"/>
              <w:bottom w:val="single" w:color="auto" w:sz="4" w:space="0"/>
              <w:right w:val="single" w:color="auto" w:sz="4" w:space="0"/>
            </w:tcBorders>
            <w:vAlign w:val="center"/>
          </w:tcPr>
          <w:p>
            <w:pPr>
              <w:snapToGrid w:val="0"/>
              <w:spacing w:after="0" w:line="240" w:lineRule="auto"/>
              <w:jc w:val="center"/>
              <w:rPr>
                <w:rFonts w:asciiTheme="minorHAnsi" w:hAnsiTheme="minorHAnsi" w:cstheme="minorBidi"/>
                <w:kern w:val="2"/>
                <w:sz w:val="20"/>
                <w:szCs w:val="20"/>
                <w:lang w:eastAsia="zh-CN"/>
              </w:rPr>
            </w:pPr>
            <w:r>
              <w:rPr>
                <w:rFonts w:ascii="Times New Roman" w:hAnsi="Times New Roman" w:cs="Times New Roman"/>
                <w:kern w:val="2"/>
                <w:sz w:val="20"/>
                <w:szCs w:val="20"/>
                <w:lang w:eastAsia="zh-CN"/>
              </w:rPr>
              <w:t>BS Configuration</w:t>
            </w:r>
          </w:p>
        </w:tc>
        <w:tc>
          <w:tcPr>
            <w:tcW w:w="3261" w:type="dxa"/>
            <w:tcBorders>
              <w:top w:val="single" w:color="auto" w:sz="4" w:space="0"/>
              <w:left w:val="single" w:color="auto" w:sz="4" w:space="0"/>
              <w:bottom w:val="single" w:color="auto" w:sz="4" w:space="0"/>
              <w:right w:val="single" w:color="auto" w:sz="4" w:space="0"/>
            </w:tcBorders>
            <w:vAlign w:val="center"/>
          </w:tcPr>
          <w:p>
            <w:pPr>
              <w:snapToGrid w:val="0"/>
              <w:spacing w:after="0" w:line="240" w:lineRule="auto"/>
              <w:jc w:val="center"/>
              <w:rPr>
                <w:rFonts w:asciiTheme="minorHAnsi" w:hAnsiTheme="minorHAnsi" w:cstheme="minorBidi"/>
                <w:kern w:val="2"/>
                <w:sz w:val="20"/>
                <w:szCs w:val="20"/>
                <w:lang w:eastAsia="zh-CN"/>
              </w:rPr>
            </w:pPr>
            <w:r>
              <w:rPr>
                <w:rFonts w:ascii="Times New Roman" w:hAnsi="Times New Roman" w:cs="Times New Roman"/>
                <w:kern w:val="2"/>
                <w:sz w:val="20"/>
                <w:szCs w:val="20"/>
                <w:lang w:eastAsia="zh-CN"/>
              </w:rPr>
              <w:t>Fixed position</w:t>
            </w:r>
          </w:p>
          <w:p>
            <w:pPr>
              <w:snapToGrid w:val="0"/>
              <w:spacing w:after="0" w:line="240" w:lineRule="auto"/>
              <w:jc w:val="center"/>
              <w:rPr>
                <w:rFonts w:asciiTheme="minorHAnsi" w:hAnsiTheme="minorHAnsi" w:cstheme="minorBidi"/>
                <w:kern w:val="2"/>
                <w:sz w:val="20"/>
                <w:szCs w:val="20"/>
                <w:lang w:eastAsia="zh-CN"/>
              </w:rPr>
            </w:pPr>
            <w:r>
              <w:rPr>
                <w:rFonts w:ascii="Times New Roman" w:hAnsi="Times New Roman" w:cs="Times New Roman"/>
                <w:kern w:val="2"/>
                <w:sz w:val="20"/>
                <w:szCs w:val="20"/>
                <w:lang w:eastAsia="zh-CN"/>
              </w:rPr>
              <w:t>2×32-element UPA</w:t>
            </w:r>
          </w:p>
        </w:tc>
        <w:tc>
          <w:tcPr>
            <w:tcW w:w="3548" w:type="dxa"/>
            <w:tcBorders>
              <w:top w:val="single" w:color="auto" w:sz="4" w:space="0"/>
              <w:left w:val="single" w:color="auto" w:sz="4" w:space="0"/>
              <w:bottom w:val="single" w:color="auto" w:sz="4" w:space="0"/>
              <w:right w:val="single" w:color="auto" w:sz="4" w:space="0"/>
            </w:tcBorders>
            <w:vAlign w:val="center"/>
          </w:tcPr>
          <w:p>
            <w:pPr>
              <w:snapToGrid w:val="0"/>
              <w:spacing w:after="0" w:line="240" w:lineRule="auto"/>
              <w:jc w:val="center"/>
              <w:rPr>
                <w:rFonts w:asciiTheme="minorHAnsi" w:hAnsiTheme="minorHAnsi" w:cstheme="minorBidi"/>
                <w:kern w:val="2"/>
                <w:sz w:val="20"/>
                <w:szCs w:val="20"/>
                <w:lang w:eastAsia="zh-CN"/>
              </w:rPr>
            </w:pPr>
            <w:r>
              <w:rPr>
                <w:rFonts w:ascii="Times New Roman" w:hAnsi="Times New Roman" w:cs="Times New Roman"/>
                <w:kern w:val="2"/>
                <w:sz w:val="20"/>
                <w:szCs w:val="20"/>
                <w:lang w:eastAsia="zh-CN"/>
              </w:rPr>
              <w:t>Fixed Position</w:t>
            </w:r>
          </w:p>
          <w:p>
            <w:pPr>
              <w:snapToGrid w:val="0"/>
              <w:spacing w:after="0" w:line="240" w:lineRule="auto"/>
              <w:jc w:val="center"/>
              <w:rPr>
                <w:rFonts w:asciiTheme="minorHAnsi" w:hAnsiTheme="minorHAnsi" w:cstheme="minorBidi"/>
                <w:kern w:val="2"/>
                <w:sz w:val="20"/>
                <w:szCs w:val="20"/>
                <w:lang w:eastAsia="zh-CN"/>
              </w:rPr>
            </w:pPr>
            <w:r>
              <w:rPr>
                <w:rFonts w:ascii="Times New Roman" w:hAnsi="Times New Roman" w:cs="Times New Roman"/>
                <w:kern w:val="2"/>
                <w:sz w:val="20"/>
                <w:szCs w:val="20"/>
                <w:lang w:eastAsia="zh-CN"/>
              </w:rPr>
              <w:t>32×32-element UPA</w:t>
            </w:r>
          </w:p>
        </w:tc>
      </w:tr>
      <w:tr>
        <w:trPr>
          <w:jc w:val="center"/>
        </w:trPr>
        <w:tc>
          <w:tcPr>
            <w:tcW w:w="2551" w:type="dxa"/>
            <w:tcBorders>
              <w:top w:val="single" w:color="auto" w:sz="4" w:space="0"/>
              <w:left w:val="single" w:color="auto" w:sz="4" w:space="0"/>
              <w:bottom w:val="single" w:color="auto" w:sz="4" w:space="0"/>
              <w:right w:val="single" w:color="auto" w:sz="4" w:space="0"/>
            </w:tcBorders>
            <w:vAlign w:val="center"/>
          </w:tcPr>
          <w:p>
            <w:pPr>
              <w:snapToGrid w:val="0"/>
              <w:spacing w:after="0" w:line="240" w:lineRule="auto"/>
              <w:jc w:val="center"/>
              <w:rPr>
                <w:rFonts w:asciiTheme="minorHAnsi" w:hAnsiTheme="minorHAnsi" w:cstheme="minorBidi"/>
                <w:kern w:val="2"/>
                <w:sz w:val="20"/>
                <w:szCs w:val="20"/>
                <w:lang w:eastAsia="zh-CN"/>
              </w:rPr>
            </w:pPr>
            <w:r>
              <w:rPr>
                <w:rFonts w:ascii="Times New Roman" w:hAnsi="Times New Roman" w:cs="Times New Roman"/>
                <w:kern w:val="2"/>
                <w:sz w:val="20"/>
                <w:szCs w:val="20"/>
                <w:lang w:eastAsia="zh-CN"/>
              </w:rPr>
              <w:t>UT Configuration</w:t>
            </w:r>
          </w:p>
        </w:tc>
        <w:tc>
          <w:tcPr>
            <w:tcW w:w="3261" w:type="dxa"/>
            <w:tcBorders>
              <w:top w:val="single" w:color="auto" w:sz="4" w:space="0"/>
              <w:left w:val="single" w:color="auto" w:sz="4" w:space="0"/>
              <w:bottom w:val="single" w:color="auto" w:sz="4" w:space="0"/>
              <w:right w:val="single" w:color="auto" w:sz="4" w:space="0"/>
            </w:tcBorders>
            <w:vAlign w:val="center"/>
          </w:tcPr>
          <w:p>
            <w:pPr>
              <w:snapToGrid w:val="0"/>
              <w:spacing w:after="0" w:line="240" w:lineRule="auto"/>
              <w:jc w:val="center"/>
              <w:rPr>
                <w:rFonts w:asciiTheme="minorHAnsi" w:hAnsiTheme="minorHAnsi" w:cstheme="minorBidi"/>
                <w:kern w:val="2"/>
                <w:sz w:val="20"/>
                <w:szCs w:val="20"/>
                <w:lang w:eastAsia="zh-CN"/>
              </w:rPr>
            </w:pPr>
            <w:r>
              <w:rPr>
                <w:rFonts w:ascii="Times New Roman" w:hAnsi="Times New Roman" w:cs="Times New Roman"/>
                <w:kern w:val="2"/>
                <w:sz w:val="20"/>
                <w:szCs w:val="20"/>
                <w:lang w:eastAsia="zh-CN"/>
              </w:rPr>
              <w:t>Randomly dropped (25 drops)</w:t>
            </w:r>
          </w:p>
          <w:p>
            <w:pPr>
              <w:snapToGrid w:val="0"/>
              <w:spacing w:after="0" w:line="240" w:lineRule="auto"/>
              <w:jc w:val="center"/>
              <w:rPr>
                <w:rFonts w:asciiTheme="minorHAnsi" w:hAnsiTheme="minorHAnsi" w:cstheme="minorBidi"/>
                <w:kern w:val="2"/>
                <w:sz w:val="20"/>
                <w:szCs w:val="20"/>
                <w:lang w:eastAsia="zh-CN"/>
              </w:rPr>
            </w:pPr>
            <w:r>
              <w:rPr>
                <w:rFonts w:ascii="Times New Roman" w:hAnsi="Times New Roman" w:cs="Times New Roman"/>
                <w:kern w:val="2"/>
                <w:sz w:val="20"/>
                <w:szCs w:val="20"/>
                <w:lang w:eastAsia="zh-CN"/>
              </w:rPr>
              <w:t>Single antenna</w:t>
            </w:r>
          </w:p>
        </w:tc>
        <w:tc>
          <w:tcPr>
            <w:tcW w:w="3548" w:type="dxa"/>
            <w:tcBorders>
              <w:top w:val="single" w:color="auto" w:sz="4" w:space="0"/>
              <w:left w:val="single" w:color="auto" w:sz="4" w:space="0"/>
              <w:bottom w:val="single" w:color="auto" w:sz="4" w:space="0"/>
              <w:right w:val="single" w:color="auto" w:sz="4" w:space="0"/>
            </w:tcBorders>
            <w:vAlign w:val="center"/>
          </w:tcPr>
          <w:p>
            <w:pPr>
              <w:snapToGrid w:val="0"/>
              <w:spacing w:after="0" w:line="240" w:lineRule="auto"/>
              <w:jc w:val="center"/>
              <w:rPr>
                <w:rFonts w:asciiTheme="minorHAnsi" w:hAnsiTheme="minorHAnsi" w:cstheme="minorBidi"/>
                <w:kern w:val="2"/>
                <w:sz w:val="20"/>
                <w:szCs w:val="20"/>
                <w:lang w:eastAsia="zh-CN"/>
              </w:rPr>
            </w:pPr>
            <w:r>
              <w:rPr>
                <w:rFonts w:ascii="Times New Roman" w:hAnsi="Times New Roman" w:cs="Times New Roman"/>
                <w:kern w:val="2"/>
                <w:sz w:val="20"/>
                <w:szCs w:val="20"/>
                <w:lang w:eastAsia="zh-CN"/>
              </w:rPr>
              <w:t>Randomly dropped (50 drops)</w:t>
            </w:r>
          </w:p>
          <w:p>
            <w:pPr>
              <w:snapToGrid w:val="0"/>
              <w:spacing w:after="0" w:line="240" w:lineRule="auto"/>
              <w:jc w:val="center"/>
              <w:rPr>
                <w:rFonts w:asciiTheme="minorHAnsi" w:hAnsiTheme="minorHAnsi" w:cstheme="minorBidi"/>
                <w:kern w:val="2"/>
                <w:sz w:val="20"/>
                <w:szCs w:val="20"/>
                <w:lang w:eastAsia="zh-CN"/>
              </w:rPr>
            </w:pPr>
            <w:r>
              <w:rPr>
                <w:rFonts w:ascii="Times New Roman" w:hAnsi="Times New Roman" w:cs="Times New Roman"/>
                <w:kern w:val="2"/>
                <w:sz w:val="20"/>
                <w:szCs w:val="20"/>
                <w:lang w:eastAsia="zh-CN"/>
              </w:rPr>
              <w:t>Single Antenna</w:t>
            </w:r>
          </w:p>
        </w:tc>
      </w:tr>
      <w:tr>
        <w:trPr>
          <w:jc w:val="center"/>
        </w:trPr>
        <w:tc>
          <w:tcPr>
            <w:tcW w:w="2551" w:type="dxa"/>
            <w:tcBorders>
              <w:top w:val="single" w:color="auto" w:sz="4" w:space="0"/>
              <w:left w:val="single" w:color="auto" w:sz="4" w:space="0"/>
              <w:bottom w:val="single" w:color="auto" w:sz="4" w:space="0"/>
              <w:right w:val="single" w:color="auto" w:sz="4" w:space="0"/>
            </w:tcBorders>
            <w:vAlign w:val="center"/>
          </w:tcPr>
          <w:p>
            <w:pPr>
              <w:snapToGrid w:val="0"/>
              <w:spacing w:after="0" w:line="240" w:lineRule="auto"/>
              <w:jc w:val="center"/>
              <w:rPr>
                <w:rFonts w:asciiTheme="minorHAnsi" w:hAnsiTheme="minorHAnsi" w:cstheme="minorBidi"/>
                <w:kern w:val="2"/>
                <w:sz w:val="20"/>
                <w:szCs w:val="20"/>
                <w:lang w:eastAsia="zh-CN"/>
              </w:rPr>
            </w:pPr>
            <w:r>
              <w:rPr>
                <w:rFonts w:ascii="Times New Roman" w:hAnsi="Times New Roman" w:cs="Times New Roman"/>
                <w:kern w:val="2"/>
                <w:sz w:val="20"/>
                <w:szCs w:val="20"/>
                <w:lang w:eastAsia="zh-CN"/>
              </w:rPr>
              <w:t>Propagation Condition</w:t>
            </w:r>
          </w:p>
        </w:tc>
        <w:tc>
          <w:tcPr>
            <w:tcW w:w="6809" w:type="dxa"/>
            <w:gridSpan w:val="2"/>
            <w:tcBorders>
              <w:top w:val="single" w:color="auto" w:sz="4" w:space="0"/>
              <w:left w:val="single" w:color="auto" w:sz="4" w:space="0"/>
              <w:bottom w:val="single" w:color="auto" w:sz="4" w:space="0"/>
              <w:right w:val="single" w:color="auto" w:sz="4" w:space="0"/>
            </w:tcBorders>
            <w:vAlign w:val="center"/>
          </w:tcPr>
          <w:p>
            <w:pPr>
              <w:snapToGrid w:val="0"/>
              <w:spacing w:after="0" w:line="240" w:lineRule="auto"/>
              <w:jc w:val="center"/>
              <w:rPr>
                <w:rFonts w:asciiTheme="minorHAnsi" w:hAnsiTheme="minorHAnsi" w:cstheme="minorBidi"/>
                <w:kern w:val="2"/>
                <w:sz w:val="20"/>
                <w:szCs w:val="20"/>
                <w:lang w:eastAsia="zh-CN"/>
              </w:rPr>
            </w:pPr>
            <w:r>
              <w:rPr>
                <w:rFonts w:ascii="Times New Roman" w:hAnsi="Times New Roman" w:cs="Times New Roman"/>
                <w:kern w:val="2"/>
                <w:sz w:val="20"/>
                <w:szCs w:val="20"/>
                <w:lang w:eastAsia="zh-CN"/>
              </w:rPr>
              <w:t>LOS/NLOS</w:t>
            </w:r>
          </w:p>
        </w:tc>
      </w:tr>
    </w:tbl>
    <w:p>
      <w:pPr>
        <w:snapToGrid w:val="0"/>
        <w:spacing w:after="120" w:line="240" w:lineRule="auto"/>
        <w:jc w:val="both"/>
        <w:rPr>
          <w:rFonts w:ascii="Times New Roman" w:hAnsi="Times New Roman" w:cs="Times New Roman"/>
          <w:sz w:val="20"/>
          <w:szCs w:val="20"/>
          <w:lang w:eastAsia="zh-CN"/>
        </w:rPr>
      </w:pPr>
    </w:p>
    <w:p>
      <w:pPr>
        <w:snapToGrid w:val="0"/>
        <w:spacing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t xml:space="preserve">Figure 7 shows the probability density function (PDF) of the distance between clusters and BS in </w:t>
      </w:r>
      <w:r>
        <w:rPr>
          <w:rFonts w:ascii="Times New Roman" w:hAnsi="Times New Roman" w:cs="Times New Roman"/>
          <w:sz w:val="20"/>
          <w:szCs w:val="20"/>
        </w:rPr>
        <w:t>Indoor-Office</w:t>
      </w:r>
      <w:r>
        <w:rPr>
          <w:rFonts w:ascii="Times New Roman" w:hAnsi="Times New Roman" w:cs="Times New Roman"/>
          <w:sz w:val="20"/>
          <w:szCs w:val="20"/>
          <w:lang w:eastAsia="zh-CN"/>
        </w:rPr>
        <w:t>, UMa scenarios LOS, NLOS propagation and the corresponding fitting results. It can be observed that the distance between the cluster and the BS follows a lognormal distribution very well.</w:t>
      </w:r>
    </w:p>
    <w:p>
      <w:pPr>
        <w:snapToGrid w:val="0"/>
        <w:spacing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drawing>
          <wp:inline distT="0" distB="0" distL="0" distR="0">
            <wp:extent cx="2933700" cy="2200275"/>
            <wp:effectExtent l="0" t="0" r="7620" b="9525"/>
            <wp:docPr id="11568522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852249" name="图片 1"/>
                    <pic:cNvPicPr>
                      <a:picLocks noChangeAspect="1"/>
                    </pic:cNvPicPr>
                  </pic:nvPicPr>
                  <pic:blipFill>
                    <a:blip r:embed="rId41"/>
                    <a:stretch>
                      <a:fillRect/>
                    </a:stretch>
                  </pic:blipFill>
                  <pic:spPr>
                    <a:xfrm>
                      <a:off x="0" y="0"/>
                      <a:ext cx="2942893" cy="2207171"/>
                    </a:xfrm>
                    <a:prstGeom prst="rect">
                      <a:avLst/>
                    </a:prstGeom>
                  </pic:spPr>
                </pic:pic>
              </a:graphicData>
            </a:graphic>
          </wp:inline>
        </w:drawing>
      </w:r>
      <w:r>
        <w:rPr>
          <w:rFonts w:ascii="Times New Roman" w:hAnsi="Times New Roman" w:cs="Times New Roman"/>
          <w:sz w:val="20"/>
          <w:szCs w:val="20"/>
        </w:rPr>
        <w:t xml:space="preserve"> </w:t>
      </w:r>
      <w:r>
        <w:rPr>
          <w:rFonts w:ascii="Times New Roman" w:hAnsi="Times New Roman" w:cs="Times New Roman"/>
          <w:sz w:val="20"/>
          <w:szCs w:val="20"/>
          <w:lang w:eastAsia="zh-CN"/>
        </w:rPr>
        <w:drawing>
          <wp:inline distT="0" distB="0" distL="0" distR="0">
            <wp:extent cx="2922270" cy="2192020"/>
            <wp:effectExtent l="0" t="0" r="3810" b="2540"/>
            <wp:docPr id="8260387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038779" name="图片 1"/>
                    <pic:cNvPicPr>
                      <a:picLocks noChangeAspect="1"/>
                    </pic:cNvPicPr>
                  </pic:nvPicPr>
                  <pic:blipFill>
                    <a:blip r:embed="rId42"/>
                    <a:stretch>
                      <a:fillRect/>
                    </a:stretch>
                  </pic:blipFill>
                  <pic:spPr>
                    <a:xfrm>
                      <a:off x="0" y="0"/>
                      <a:ext cx="2938105" cy="2203580"/>
                    </a:xfrm>
                    <a:prstGeom prst="rect">
                      <a:avLst/>
                    </a:prstGeom>
                  </pic:spPr>
                </pic:pic>
              </a:graphicData>
            </a:graphic>
          </wp:inline>
        </w:drawing>
      </w:r>
    </w:p>
    <w:p>
      <w:pPr>
        <w:snapToGrid w:val="0"/>
        <w:spacing w:after="120" w:line="240" w:lineRule="auto"/>
        <w:ind w:left="2000" w:hanging="2000" w:hangingChars="1000"/>
        <w:jc w:val="center"/>
        <w:rPr>
          <w:rFonts w:ascii="Times New Roman" w:hAnsi="Times New Roman" w:cs="Times New Roman"/>
          <w:sz w:val="20"/>
          <w:szCs w:val="20"/>
          <w:lang w:eastAsia="zh-CN"/>
        </w:rPr>
      </w:pPr>
      <w:r>
        <w:rPr>
          <w:rFonts w:ascii="Times New Roman" w:hAnsi="Times New Roman" w:cs="Times New Roman"/>
          <w:sz w:val="20"/>
          <w:szCs w:val="20"/>
          <w:lang w:eastAsia="zh-CN"/>
        </w:rPr>
        <w:t>(a)                                                                         (b)</w:t>
      </w:r>
    </w:p>
    <w:p>
      <w:pPr>
        <w:snapToGrid w:val="0"/>
        <w:spacing w:after="120" w:line="240" w:lineRule="auto"/>
        <w:ind w:left="2000" w:hanging="2000" w:hangingChars="1000"/>
        <w:rPr>
          <w:rFonts w:ascii="Times New Roman" w:hAnsi="Times New Roman" w:cs="Times New Roman"/>
          <w:sz w:val="20"/>
          <w:szCs w:val="20"/>
          <w:lang w:eastAsia="zh-CN"/>
        </w:rPr>
      </w:pPr>
      <w:r>
        <w:rPr>
          <w:rFonts w:ascii="Times New Roman" w:hAnsi="Times New Roman" w:cs="Times New Roman"/>
          <w:sz w:val="20"/>
          <w:szCs w:val="20"/>
          <w:lang w:eastAsia="zh-CN"/>
        </w:rPr>
        <w:t xml:space="preserve"> </w:t>
      </w:r>
      <w:r>
        <w:rPr>
          <w:rFonts w:ascii="Times New Roman" w:hAnsi="Times New Roman" w:cs="Times New Roman"/>
          <w:sz w:val="20"/>
          <w:szCs w:val="20"/>
          <w:lang w:eastAsia="zh-CN"/>
        </w:rPr>
        <w:drawing>
          <wp:inline distT="0" distB="0" distL="0" distR="0">
            <wp:extent cx="2901950" cy="2176145"/>
            <wp:effectExtent l="0" t="0" r="8890" b="3175"/>
            <wp:docPr id="14813526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352606" name="图片 1"/>
                    <pic:cNvPicPr>
                      <a:picLocks noChangeAspect="1"/>
                    </pic:cNvPicPr>
                  </pic:nvPicPr>
                  <pic:blipFill>
                    <a:blip r:embed="rId43"/>
                    <a:stretch>
                      <a:fillRect/>
                    </a:stretch>
                  </pic:blipFill>
                  <pic:spPr>
                    <a:xfrm>
                      <a:off x="0" y="0"/>
                      <a:ext cx="2918532" cy="2188900"/>
                    </a:xfrm>
                    <a:prstGeom prst="rect">
                      <a:avLst/>
                    </a:prstGeom>
                  </pic:spPr>
                </pic:pic>
              </a:graphicData>
            </a:graphic>
          </wp:inline>
        </w:drawing>
      </w:r>
      <w:r>
        <w:rPr>
          <w:rFonts w:ascii="Times New Roman" w:hAnsi="Times New Roman" w:cs="Times New Roman"/>
          <w:sz w:val="20"/>
          <w:szCs w:val="20"/>
          <w:lang w:eastAsia="zh-CN"/>
        </w:rPr>
        <w:t xml:space="preserve"> </w:t>
      </w:r>
      <w:r>
        <w:rPr>
          <w:rFonts w:ascii="Times New Roman" w:hAnsi="Times New Roman" w:cs="Times New Roman"/>
          <w:sz w:val="20"/>
          <w:szCs w:val="20"/>
          <w:lang w:eastAsia="zh-CN"/>
        </w:rPr>
        <w:drawing>
          <wp:inline distT="0" distB="0" distL="0" distR="0">
            <wp:extent cx="2905760" cy="2179320"/>
            <wp:effectExtent l="0" t="0" r="5080" b="0"/>
            <wp:docPr id="19217574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757463" name="图片 1"/>
                    <pic:cNvPicPr>
                      <a:picLocks noChangeAspect="1"/>
                    </pic:cNvPicPr>
                  </pic:nvPicPr>
                  <pic:blipFill>
                    <a:blip r:embed="rId44"/>
                    <a:stretch>
                      <a:fillRect/>
                    </a:stretch>
                  </pic:blipFill>
                  <pic:spPr>
                    <a:xfrm>
                      <a:off x="0" y="0"/>
                      <a:ext cx="2919157" cy="2189368"/>
                    </a:xfrm>
                    <a:prstGeom prst="rect">
                      <a:avLst/>
                    </a:prstGeom>
                  </pic:spPr>
                </pic:pic>
              </a:graphicData>
            </a:graphic>
          </wp:inline>
        </w:drawing>
      </w:r>
    </w:p>
    <w:p>
      <w:pPr>
        <w:snapToGrid w:val="0"/>
        <w:spacing w:after="120" w:line="240" w:lineRule="auto"/>
        <w:ind w:left="2000" w:hanging="2000" w:hangingChars="1000"/>
        <w:jc w:val="center"/>
        <w:rPr>
          <w:rFonts w:ascii="Times New Roman" w:hAnsi="Times New Roman" w:cs="Times New Roman"/>
          <w:sz w:val="20"/>
          <w:szCs w:val="20"/>
          <w:lang w:eastAsia="zh-CN"/>
        </w:rPr>
      </w:pPr>
      <w:r>
        <w:rPr>
          <w:rFonts w:ascii="Times New Roman" w:hAnsi="Times New Roman" w:cs="Times New Roman"/>
          <w:sz w:val="20"/>
          <w:szCs w:val="20"/>
          <w:lang w:eastAsia="zh-CN"/>
        </w:rPr>
        <w:t>(c)                                                                         (d)</w:t>
      </w:r>
    </w:p>
    <w:p>
      <w:pPr>
        <w:snapToGrid w:val="0"/>
        <w:spacing w:after="120" w:line="240"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Fig</w:t>
      </w:r>
      <w:r>
        <w:rPr>
          <w:rFonts w:hint="eastAsia" w:ascii="Times New Roman" w:hAnsi="Times New Roman" w:cs="Times New Roman"/>
          <w:sz w:val="20"/>
          <w:szCs w:val="20"/>
          <w:lang w:eastAsia="zh-CN"/>
        </w:rPr>
        <w:t>ure</w:t>
      </w:r>
      <w:r>
        <w:rPr>
          <w:rFonts w:ascii="Times New Roman" w:hAnsi="Times New Roman" w:cs="Times New Roman"/>
          <w:sz w:val="20"/>
          <w:szCs w:val="20"/>
          <w:lang w:eastAsia="zh-CN"/>
        </w:rPr>
        <w:t xml:space="preserve"> 7</w:t>
      </w:r>
      <w:r>
        <w:rPr>
          <w:rFonts w:hint="eastAsia" w:ascii="Times New Roman" w:hAnsi="Times New Roman" w:cs="Times New Roman"/>
          <w:sz w:val="20"/>
          <w:szCs w:val="20"/>
          <w:lang w:eastAsia="zh-CN"/>
        </w:rPr>
        <w:t>:</w:t>
      </w:r>
      <w:r>
        <w:rPr>
          <w:rFonts w:ascii="Times New Roman" w:hAnsi="Times New Roman" w:cs="Times New Roman"/>
          <w:sz w:val="20"/>
          <w:szCs w:val="20"/>
          <w:lang w:eastAsia="zh-CN"/>
        </w:rPr>
        <w:t xml:space="preserve"> Distance distribution between clusters and BS. (a) </w:t>
      </w:r>
      <w:r>
        <w:rPr>
          <w:rFonts w:ascii="Times New Roman" w:hAnsi="Times New Roman" w:cs="Times New Roman"/>
          <w:sz w:val="20"/>
          <w:szCs w:val="20"/>
        </w:rPr>
        <w:t>Indoor-Office</w:t>
      </w:r>
      <w:r>
        <w:rPr>
          <w:rFonts w:ascii="Times New Roman" w:hAnsi="Times New Roman" w:cs="Times New Roman"/>
          <w:sz w:val="20"/>
          <w:szCs w:val="20"/>
          <w:lang w:eastAsia="zh-CN"/>
        </w:rPr>
        <w:t xml:space="preserve"> LOS; (a) </w:t>
      </w:r>
      <w:r>
        <w:rPr>
          <w:rFonts w:ascii="Times New Roman" w:hAnsi="Times New Roman" w:cs="Times New Roman"/>
          <w:sz w:val="20"/>
          <w:szCs w:val="20"/>
        </w:rPr>
        <w:t>Indoor-Office</w:t>
      </w:r>
      <w:r>
        <w:rPr>
          <w:rFonts w:ascii="Times New Roman" w:hAnsi="Times New Roman" w:cs="Times New Roman"/>
          <w:sz w:val="20"/>
          <w:szCs w:val="20"/>
          <w:lang w:eastAsia="zh-CN"/>
        </w:rPr>
        <w:t xml:space="preserve"> NLOS; (c) UMa LOS; (a) UMa NLOS</w:t>
      </w:r>
    </w:p>
    <w:p>
      <w:pPr>
        <w:snapToGrid w:val="0"/>
        <w:spacing w:after="120" w:line="240" w:lineRule="auto"/>
        <w:jc w:val="both"/>
        <w:rPr>
          <w:rFonts w:ascii="Times New Roman" w:hAnsi="Times New Roman" w:cs="Times New Roman"/>
          <w:b/>
          <w:sz w:val="20"/>
          <w:szCs w:val="20"/>
          <w:lang w:eastAsia="zh-CN"/>
        </w:rPr>
      </w:pPr>
      <w:r>
        <w:rPr>
          <w:rFonts w:ascii="Times New Roman" w:hAnsi="Times New Roman" w:cs="Times New Roman"/>
          <w:b/>
          <w:color w:val="000000"/>
          <w:sz w:val="20"/>
          <w:szCs w:val="20"/>
          <w:lang w:eastAsia="zh-CN"/>
        </w:rPr>
        <w:t xml:space="preserve">Observation2: </w:t>
      </w:r>
      <w:r>
        <w:rPr>
          <w:rFonts w:ascii="Times New Roman" w:hAnsi="Times New Roman" w:cs="Times New Roman"/>
          <w:bCs/>
          <w:color w:val="000000"/>
          <w:sz w:val="20"/>
          <w:szCs w:val="20"/>
          <w:lang w:eastAsia="zh-CN"/>
        </w:rPr>
        <w:t>The distances between the clusters and BS accurately follow a log-normal distribution.</w:t>
      </w:r>
    </w:p>
    <w:p>
      <w:pPr>
        <w:snapToGrid w:val="0"/>
        <w:spacing w:after="120" w:line="240" w:lineRule="auto"/>
        <w:jc w:val="both"/>
        <w:rPr>
          <w:rFonts w:hint="eastAsia" w:ascii="Times New Roman" w:hAnsi="Times New Roman" w:cs="Times New Roman"/>
          <w:sz w:val="20"/>
          <w:szCs w:val="20"/>
          <w:lang w:eastAsia="zh-CN"/>
        </w:rPr>
      </w:pPr>
      <w:r>
        <w:rPr>
          <w:rFonts w:ascii="Times New Roman" w:hAnsi="Times New Roman" w:cs="Times New Roman"/>
          <w:b/>
          <w:bCs/>
          <w:sz w:val="20"/>
          <w:szCs w:val="20"/>
          <w:lang w:eastAsia="zh-CN"/>
        </w:rPr>
        <w:t xml:space="preserve">Proposal </w:t>
      </w:r>
      <w:r>
        <w:rPr>
          <w:rFonts w:hint="eastAsia" w:ascii="Times New Roman" w:hAnsi="Times New Roman" w:cs="Times New Roman"/>
          <w:b/>
          <w:bCs/>
          <w:sz w:val="20"/>
          <w:szCs w:val="20"/>
          <w:lang w:eastAsia="zh-CN"/>
        </w:rPr>
        <w:t>2</w:t>
      </w:r>
      <w:r>
        <w:rPr>
          <w:rFonts w:ascii="Times New Roman" w:hAnsi="Times New Roman" w:cs="Times New Roman"/>
          <w:b/>
          <w:bCs/>
          <w:sz w:val="20"/>
          <w:szCs w:val="20"/>
          <w:lang w:eastAsia="zh-CN"/>
        </w:rPr>
        <w:t xml:space="preserve">: </w:t>
      </w:r>
      <w:r>
        <w:rPr>
          <w:rFonts w:hint="eastAsia" w:ascii="Times New Roman" w:hAnsi="Times New Roman" w:cs="Times New Roman"/>
          <w:sz w:val="20"/>
          <w:szCs w:val="20"/>
          <w:lang w:eastAsia="zh-CN"/>
        </w:rPr>
        <w:t>For the near-field channel modeling, t</w:t>
      </w:r>
      <w:r>
        <w:rPr>
          <w:rFonts w:ascii="Times New Roman" w:hAnsi="Times New Roman" w:cs="Times New Roman"/>
          <w:sz w:val="20"/>
          <w:szCs w:val="20"/>
          <w:lang w:eastAsia="zh-CN"/>
        </w:rPr>
        <w:t>he distances between the clusters and the BS/UE are randomly generated according to a log-normal distribution.</w:t>
      </w:r>
    </w:p>
    <w:p>
      <w:pPr>
        <w:pStyle w:val="3"/>
        <w:jc w:val="both"/>
      </w:pPr>
      <w:r>
        <w:t xml:space="preserve">3.3 </w:t>
      </w:r>
      <w:r>
        <w:rPr>
          <w:rFonts w:hint="eastAsia"/>
        </w:rPr>
        <w:t>Cluster location</w:t>
      </w:r>
      <w:r>
        <w:t xml:space="preserve"> </w:t>
      </w:r>
      <w:r>
        <w:rPr>
          <w:rFonts w:eastAsia="宋体"/>
          <w:szCs w:val="20"/>
        </w:rPr>
        <w:t>derived based on the distance</w:t>
      </w:r>
    </w:p>
    <w:p>
      <w:pPr>
        <w:snapToGrid w:val="0"/>
        <w:spacing w:after="120"/>
        <w:jc w:val="both"/>
        <w:rPr>
          <w:rFonts w:ascii="Times New Roman" w:hAnsi="Times New Roman" w:cs="Times New Roman"/>
          <w:sz w:val="20"/>
          <w:szCs w:val="20"/>
          <w:lang w:eastAsia="zh-CN"/>
        </w:rPr>
      </w:pPr>
      <w:r>
        <w:rPr>
          <w:rFonts w:ascii="Times New Roman" w:hAnsi="Times New Roman" w:cs="Times New Roman"/>
          <w:sz w:val="20"/>
          <w:szCs w:val="20"/>
          <w:lang w:eastAsia="zh-CN"/>
        </w:rPr>
        <w:t>Determine the cluster locations by combining the distribution of the distance between clusters and BS with the angular domain parameters.</w:t>
      </w:r>
    </w:p>
    <w:p>
      <w:pPr>
        <w:snapToGrid w:val="0"/>
        <w:spacing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t>The distances between each cluster and the BS, are drawn randomly from the distribution, i.e.,</w:t>
      </w:r>
    </w:p>
    <w:p>
      <w:pPr>
        <w:snapToGrid w:val="0"/>
        <w:spacing w:after="120" w:line="240" w:lineRule="auto"/>
        <w:jc w:val="both"/>
        <w:rPr>
          <w:rFonts w:ascii="Times New Roman" w:hAnsi="Times New Roman" w:cs="Times New Roman"/>
          <w:sz w:val="20"/>
          <w:szCs w:val="20"/>
          <w:lang w:eastAsia="zh-CN"/>
        </w:rPr>
      </w:pPr>
      <m:oMathPara>
        <m:oMath>
          <m:sSubSup>
            <m:sSubSupPr>
              <m:ctrlPr>
                <w:rPr>
                  <w:rFonts w:ascii="Cambria Math" w:hAnsi="Cambria Math" w:cs="Times New Roman"/>
                  <w:i/>
                  <w:sz w:val="20"/>
                  <w:szCs w:val="20"/>
                  <w:lang w:eastAsia="zh-CN"/>
                </w:rPr>
              </m:ctrlPr>
            </m:sSubSupPr>
            <m:e>
              <m:r>
                <m:rPr/>
                <w:rPr>
                  <w:rFonts w:ascii="Cambria Math" w:hAnsi="Cambria Math" w:cs="Times New Roman"/>
                  <w:sz w:val="20"/>
                  <w:szCs w:val="20"/>
                  <w:lang w:eastAsia="zh-CN"/>
                </w:rPr>
                <m:t>d</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m:t>
              </m:r>
              <m:ctrlPr>
                <w:rPr>
                  <w:rFonts w:ascii="Cambria Math" w:hAnsi="Cambria Math" w:cs="Times New Roman"/>
                  <w:i/>
                  <w:sz w:val="20"/>
                  <w:szCs w:val="20"/>
                  <w:lang w:eastAsia="zh-CN"/>
                </w:rPr>
              </m:ctrlPr>
            </m:sub>
            <m:sup>
              <m:r>
                <m:rPr/>
                <w:rPr>
                  <w:rFonts w:ascii="Cambria Math" w:hAnsi="Cambria Math" w:cs="Times New Roman"/>
                  <w:sz w:val="20"/>
                  <w:szCs w:val="20"/>
                  <w:lang w:eastAsia="zh-CN"/>
                </w:rPr>
                <m:t>'</m:t>
              </m:r>
              <m:ctrlPr>
                <w:rPr>
                  <w:rFonts w:ascii="Cambria Math" w:hAnsi="Cambria Math" w:cs="Times New Roman"/>
                  <w:i/>
                  <w:sz w:val="20"/>
                  <w:szCs w:val="20"/>
                  <w:lang w:eastAsia="zh-CN"/>
                </w:rPr>
              </m:ctrlPr>
            </m:sup>
          </m:sSubSup>
          <m:r>
            <m:rPr/>
            <w:rPr>
              <w:rFonts w:ascii="Cambria Math" w:hAnsi="Cambria Math" w:cs="Times New Roman"/>
              <w:sz w:val="20"/>
              <w:szCs w:val="20"/>
              <w:lang w:eastAsia="zh-CN"/>
            </w:rPr>
            <m:t>=</m:t>
          </m:r>
          <m:sSup>
            <m:sSupPr>
              <m:ctrlPr>
                <w:rPr>
                  <w:rFonts w:ascii="Cambria Math" w:hAnsi="Cambria Math" w:cs="Times New Roman"/>
                  <w:i/>
                  <w:sz w:val="20"/>
                  <w:szCs w:val="20"/>
                  <w:lang w:eastAsia="zh-CN"/>
                </w:rPr>
              </m:ctrlPr>
            </m:sSupPr>
            <m:e>
              <m:r>
                <m:rPr/>
                <w:rPr>
                  <w:rFonts w:ascii="Cambria Math" w:hAnsi="Cambria Math" w:cs="Times New Roman"/>
                  <w:sz w:val="20"/>
                  <w:szCs w:val="20"/>
                  <w:lang w:eastAsia="zh-CN"/>
                </w:rPr>
                <m:t>10</m:t>
              </m:r>
              <m:ctrlPr>
                <w:rPr>
                  <w:rFonts w:ascii="Cambria Math" w:hAnsi="Cambria Math" w:cs="Times New Roman"/>
                  <w:i/>
                  <w:sz w:val="20"/>
                  <w:szCs w:val="20"/>
                  <w:lang w:eastAsia="zh-CN"/>
                </w:rPr>
              </m:ctrlPr>
            </m:e>
            <m:sup>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X</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m:t>
                  </m:r>
                  <m:ctrlPr>
                    <w:rPr>
                      <w:rFonts w:ascii="Cambria Math" w:hAnsi="Cambria Math" w:cs="Times New Roman"/>
                      <w:i/>
                      <w:sz w:val="20"/>
                      <w:szCs w:val="20"/>
                      <w:lang w:eastAsia="zh-CN"/>
                    </w:rPr>
                  </m:ctrlPr>
                </m:sub>
              </m:sSub>
              <m:ctrlPr>
                <w:rPr>
                  <w:rFonts w:ascii="Cambria Math" w:hAnsi="Cambria Math" w:cs="Times New Roman"/>
                  <w:i/>
                  <w:sz w:val="20"/>
                  <w:szCs w:val="20"/>
                  <w:lang w:eastAsia="zh-CN"/>
                </w:rPr>
              </m:ctrlPr>
            </m:sup>
          </m:sSup>
        </m:oMath>
      </m:oMathPara>
    </w:p>
    <w:p>
      <w:pPr>
        <w:snapToGrid w:val="0"/>
        <w:spacing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t xml:space="preserve">where </w:t>
      </w:r>
      <m:oMath>
        <m:r>
          <m:rPr/>
          <w:rPr>
            <w:rFonts w:ascii="Cambria Math" w:hAnsi="Cambria Math" w:cs="Times New Roman"/>
            <w:sz w:val="20"/>
            <w:szCs w:val="20"/>
            <w:lang w:eastAsia="zh-CN"/>
          </w:rPr>
          <m:t>X</m:t>
        </m:r>
      </m:oMath>
      <w:r>
        <w:rPr>
          <w:rFonts w:ascii="Times New Roman" w:hAnsi="Times New Roman" w:cs="Times New Roman"/>
          <w:sz w:val="20"/>
          <w:szCs w:val="20"/>
          <w:lang w:eastAsia="zh-CN"/>
        </w:rPr>
        <w:t xml:space="preserve"> follows a log-normal distribution with mean </w:t>
      </w:r>
      <m:oMath>
        <m:r>
          <m:rPr/>
          <w:rPr>
            <w:rFonts w:ascii="Cambria Math" w:hAnsi="Cambria Math" w:cs="Times New Roman"/>
            <w:sz w:val="20"/>
            <w:szCs w:val="20"/>
            <w:lang w:eastAsia="zh-CN"/>
          </w:rPr>
          <m:t>μ</m:t>
        </m:r>
      </m:oMath>
      <w:r>
        <w:rPr>
          <w:rFonts w:ascii="Times New Roman" w:hAnsi="Times New Roman" w:cs="Times New Roman"/>
          <w:sz w:val="20"/>
          <w:szCs w:val="20"/>
          <w:lang w:eastAsia="zh-CN"/>
        </w:rPr>
        <w:t xml:space="preserve"> and variance </w:t>
      </w:r>
      <m:oMath>
        <m:r>
          <m:rPr/>
          <w:rPr>
            <w:rFonts w:ascii="Cambria Math" w:hAnsi="Cambria Math" w:cs="Times New Roman"/>
            <w:sz w:val="20"/>
            <w:szCs w:val="20"/>
            <w:lang w:eastAsia="zh-CN"/>
          </w:rPr>
          <m:t>σ</m:t>
        </m:r>
      </m:oMath>
      <w:r>
        <w:rPr>
          <w:rFonts w:ascii="Times New Roman" w:hAnsi="Times New Roman" w:cs="Times New Roman"/>
          <w:sz w:val="20"/>
          <w:szCs w:val="20"/>
          <w:lang w:eastAsia="zh-CN"/>
        </w:rPr>
        <w:t xml:space="preserve"> (as per the fitting results in step 2), where </w:t>
      </w:r>
      <w:r>
        <w:rPr>
          <w:rFonts w:ascii="Times New Roman" w:hAnsi="Times New Roman" w:cs="Times New Roman"/>
          <w:i/>
          <w:iCs/>
          <w:sz w:val="20"/>
          <w:szCs w:val="20"/>
          <w:lang w:eastAsia="zh-CN"/>
        </w:rPr>
        <w:t>n</w:t>
      </w:r>
      <w:r>
        <w:rPr>
          <w:rFonts w:ascii="Times New Roman" w:hAnsi="Times New Roman" w:cs="Times New Roman"/>
          <w:sz w:val="20"/>
          <w:szCs w:val="20"/>
          <w:lang w:eastAsia="zh-CN"/>
        </w:rPr>
        <w:t xml:space="preserve"> is the cluster index (</w:t>
      </w:r>
      <m:oMath>
        <m:r>
          <m:rPr/>
          <w:rPr>
            <w:rFonts w:ascii="Cambria Math" w:hAnsi="Cambria Math" w:cs="Times New Roman"/>
            <w:sz w:val="20"/>
            <w:szCs w:val="20"/>
            <w:lang w:eastAsia="zh-CN"/>
          </w:rPr>
          <m:t>n=1,⋯N</m:t>
        </m:r>
      </m:oMath>
      <w:r>
        <w:rPr>
          <w:rFonts w:ascii="Times New Roman" w:hAnsi="Times New Roman" w:cs="Times New Roman"/>
          <w:sz w:val="20"/>
          <w:szCs w:val="20"/>
          <w:lang w:eastAsia="zh-CN"/>
        </w:rPr>
        <w:t>).</w:t>
      </w:r>
    </w:p>
    <w:p>
      <w:pPr>
        <w:snapToGrid w:val="0"/>
        <w:spacing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t>Since longer distances between the clusters and the BS result in greater propagation delays, the sorted distances can be matched with the sorted delays to determine the distance for each cluster, i.e.,</w:t>
      </w:r>
    </w:p>
    <w:p>
      <w:pPr>
        <w:snapToGrid w:val="0"/>
        <w:spacing w:after="120" w:line="240" w:lineRule="auto"/>
        <w:jc w:val="both"/>
        <w:rPr>
          <w:rFonts w:ascii="Times New Roman" w:hAnsi="Times New Roman" w:cs="Times New Roman"/>
          <w:sz w:val="20"/>
          <w:szCs w:val="20"/>
          <w:lang w:eastAsia="zh-CN"/>
        </w:rPr>
      </w:pPr>
      <m:oMathPara>
        <m:oMath>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d</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m:t>
              </m:r>
              <m:ctrlPr>
                <w:rPr>
                  <w:rFonts w:ascii="Cambria Math" w:hAnsi="Cambria Math" w:cs="Times New Roman"/>
                  <w:i/>
                  <w:sz w:val="20"/>
                  <w:szCs w:val="20"/>
                  <w:lang w:eastAsia="zh-CN"/>
                </w:rPr>
              </m:ctrlPr>
            </m:sub>
          </m:sSub>
          <m:r>
            <m:rPr/>
            <w:rPr>
              <w:rFonts w:ascii="Cambria Math" w:hAnsi="Cambria Math" w:cs="Times New Roman"/>
              <w:sz w:val="20"/>
              <w:szCs w:val="20"/>
              <w:lang w:eastAsia="zh-CN"/>
            </w:rPr>
            <m:t>=sort</m:t>
          </m:r>
          <m:d>
            <m:dPr>
              <m:ctrlPr>
                <w:rPr>
                  <w:rFonts w:ascii="Cambria Math" w:hAnsi="Cambria Math" w:cs="Times New Roman"/>
                  <w:i/>
                  <w:sz w:val="20"/>
                  <w:szCs w:val="20"/>
                  <w:lang w:eastAsia="zh-CN"/>
                </w:rPr>
              </m:ctrlPr>
            </m:dPr>
            <m:e>
              <m:sSubSup>
                <m:sSubSupPr>
                  <m:ctrlPr>
                    <w:rPr>
                      <w:rFonts w:ascii="Cambria Math" w:hAnsi="Cambria Math" w:cs="Times New Roman"/>
                      <w:i/>
                      <w:sz w:val="20"/>
                      <w:szCs w:val="20"/>
                      <w:lang w:eastAsia="zh-CN"/>
                    </w:rPr>
                  </m:ctrlPr>
                </m:sSubSupPr>
                <m:e>
                  <m:r>
                    <m:rPr/>
                    <w:rPr>
                      <w:rFonts w:ascii="Cambria Math" w:hAnsi="Cambria Math" w:cs="Times New Roman"/>
                      <w:sz w:val="20"/>
                      <w:szCs w:val="20"/>
                      <w:lang w:eastAsia="zh-CN"/>
                    </w:rPr>
                    <m:t>d</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m:t>
                  </m:r>
                  <m:ctrlPr>
                    <w:rPr>
                      <w:rFonts w:ascii="Cambria Math" w:hAnsi="Cambria Math" w:cs="Times New Roman"/>
                      <w:i/>
                      <w:sz w:val="20"/>
                      <w:szCs w:val="20"/>
                      <w:lang w:eastAsia="zh-CN"/>
                    </w:rPr>
                  </m:ctrlPr>
                </m:sub>
                <m:sup>
                  <m:r>
                    <m:rPr/>
                    <w:rPr>
                      <w:rFonts w:ascii="Cambria Math" w:hAnsi="Cambria Math" w:cs="Times New Roman"/>
                      <w:sz w:val="20"/>
                      <w:szCs w:val="20"/>
                      <w:lang w:eastAsia="zh-CN"/>
                    </w:rPr>
                    <m:t>'</m:t>
                  </m:r>
                  <m:ctrlPr>
                    <w:rPr>
                      <w:rFonts w:ascii="Cambria Math" w:hAnsi="Cambria Math" w:cs="Times New Roman"/>
                      <w:i/>
                      <w:sz w:val="20"/>
                      <w:szCs w:val="20"/>
                      <w:lang w:eastAsia="zh-CN"/>
                    </w:rPr>
                  </m:ctrlPr>
                </m:sup>
              </m:sSubSup>
              <m:ctrlPr>
                <w:rPr>
                  <w:rFonts w:ascii="Cambria Math" w:hAnsi="Cambria Math" w:cs="Times New Roman"/>
                  <w:i/>
                  <w:sz w:val="20"/>
                  <w:szCs w:val="20"/>
                  <w:lang w:eastAsia="zh-CN"/>
                </w:rPr>
              </m:ctrlPr>
            </m:e>
          </m:d>
          <m:sSub>
            <m:sSubPr>
              <m:ctrlPr>
                <w:rPr>
                  <w:rFonts w:ascii="Cambria Math" w:hAnsi="Cambria Math" w:cs="Times New Roman"/>
                  <w:i/>
                  <w:sz w:val="20"/>
                  <w:szCs w:val="20"/>
                  <w:lang w:eastAsia="zh-CN"/>
                </w:rPr>
              </m:ctrlPr>
            </m:sSubPr>
            <m:e>
              <m:box>
                <m:boxPr>
                  <m:opEmu m:val="1"/>
                  <m:ctrlPr>
                    <w:rPr>
                      <w:rFonts w:ascii="Cambria Math" w:hAnsi="Cambria Math" w:cs="Times New Roman"/>
                      <w:i/>
                      <w:sz w:val="20"/>
                      <w:szCs w:val="20"/>
                      <w:lang w:eastAsia="zh-CN"/>
                    </w:rPr>
                  </m:ctrlPr>
                </m:boxPr>
                <m:e>
                  <m:groupChr>
                    <m:groupChrPr>
                      <m:chr m:val="↔"/>
                      <m:vertJc m:val="bot"/>
                      <m:ctrlPr>
                        <w:rPr>
                          <w:rFonts w:ascii="Cambria Math" w:hAnsi="Cambria Math" w:cs="Times New Roman"/>
                          <w:i/>
                          <w:sz w:val="20"/>
                          <w:szCs w:val="20"/>
                          <w:lang w:eastAsia="zh-CN"/>
                        </w:rPr>
                      </m:ctrlPr>
                    </m:groupChrPr>
                    <m:e>
                      <m:r>
                        <m:rPr/>
                        <w:rPr>
                          <w:rFonts w:ascii="Cambria Math" w:hAnsi="Cambria Math" w:cs="Times New Roman"/>
                          <w:sz w:val="20"/>
                          <w:szCs w:val="20"/>
                          <w:lang w:eastAsia="zh-CN"/>
                        </w:rPr>
                        <m:t xml:space="preserve"> </m:t>
                      </m:r>
                      <m:ctrlPr>
                        <w:rPr>
                          <w:rFonts w:ascii="Cambria Math" w:hAnsi="Cambria Math" w:cs="Times New Roman"/>
                          <w:i/>
                          <w:sz w:val="20"/>
                          <w:szCs w:val="20"/>
                          <w:lang w:eastAsia="zh-CN"/>
                        </w:rPr>
                      </m:ctrlPr>
                    </m:e>
                  </m:groupChr>
                  <m:ctrlPr>
                    <w:rPr>
                      <w:rFonts w:ascii="Cambria Math" w:hAnsi="Cambria Math" w:cs="Times New Roman"/>
                      <w:i/>
                      <w:sz w:val="20"/>
                      <w:szCs w:val="20"/>
                      <w:lang w:eastAsia="zh-CN"/>
                    </w:rPr>
                  </m:ctrlPr>
                </m:e>
              </m:box>
              <m:r>
                <m:rPr/>
                <w:rPr>
                  <w:rFonts w:ascii="Cambria Math" w:hAnsi="Cambria Math" w:cs="Times New Roman"/>
                  <w:sz w:val="20"/>
                  <w:szCs w:val="20"/>
                  <w:lang w:eastAsia="zh-CN"/>
                </w:rPr>
                <m:t>τ</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m:t>
              </m:r>
              <m:ctrlPr>
                <w:rPr>
                  <w:rFonts w:ascii="Cambria Math" w:hAnsi="Cambria Math" w:cs="Times New Roman"/>
                  <w:i/>
                  <w:sz w:val="20"/>
                  <w:szCs w:val="20"/>
                  <w:lang w:eastAsia="zh-CN"/>
                </w:rPr>
              </m:ctrlPr>
            </m:sub>
          </m:sSub>
          <m:r>
            <m:rPr/>
            <w:rPr>
              <w:rFonts w:ascii="Cambria Math" w:hAnsi="Cambria Math" w:cs="Times New Roman"/>
              <w:sz w:val="20"/>
              <w:szCs w:val="20"/>
              <w:lang w:eastAsia="zh-CN"/>
            </w:rPr>
            <m:t>=sort</m:t>
          </m:r>
          <m:d>
            <m:dPr>
              <m:ctrlPr>
                <w:rPr>
                  <w:rFonts w:ascii="Cambria Math" w:hAnsi="Cambria Math" w:cs="Times New Roman"/>
                  <w:i/>
                  <w:sz w:val="20"/>
                  <w:szCs w:val="20"/>
                  <w:lang w:eastAsia="zh-CN"/>
                </w:rPr>
              </m:ctrlPr>
            </m:dPr>
            <m:e>
              <m:sSubSup>
                <m:sSubSupPr>
                  <m:ctrlPr>
                    <w:rPr>
                      <w:rFonts w:ascii="Cambria Math" w:hAnsi="Cambria Math" w:cs="Times New Roman"/>
                      <w:i/>
                      <w:sz w:val="20"/>
                      <w:szCs w:val="20"/>
                      <w:lang w:eastAsia="zh-CN"/>
                    </w:rPr>
                  </m:ctrlPr>
                </m:sSubSupPr>
                <m:e>
                  <m:r>
                    <m:rPr/>
                    <w:rPr>
                      <w:rFonts w:ascii="Cambria Math" w:hAnsi="Cambria Math" w:cs="Times New Roman"/>
                      <w:sz w:val="20"/>
                      <w:szCs w:val="20"/>
                      <w:lang w:eastAsia="zh-CN"/>
                    </w:rPr>
                    <m:t>τ</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m:t>
                  </m:r>
                  <m:ctrlPr>
                    <w:rPr>
                      <w:rFonts w:ascii="Cambria Math" w:hAnsi="Cambria Math" w:cs="Times New Roman"/>
                      <w:i/>
                      <w:sz w:val="20"/>
                      <w:szCs w:val="20"/>
                      <w:lang w:eastAsia="zh-CN"/>
                    </w:rPr>
                  </m:ctrlPr>
                </m:sub>
                <m:sup>
                  <m:r>
                    <m:rPr/>
                    <w:rPr>
                      <w:rFonts w:ascii="Cambria Math" w:hAnsi="Cambria Math" w:cs="Times New Roman"/>
                      <w:sz w:val="20"/>
                      <w:szCs w:val="20"/>
                      <w:lang w:eastAsia="zh-CN"/>
                    </w:rPr>
                    <m:t>'</m:t>
                  </m:r>
                  <m:ctrlPr>
                    <w:rPr>
                      <w:rFonts w:ascii="Cambria Math" w:hAnsi="Cambria Math" w:cs="Times New Roman"/>
                      <w:i/>
                      <w:sz w:val="20"/>
                      <w:szCs w:val="20"/>
                      <w:lang w:eastAsia="zh-CN"/>
                    </w:rPr>
                  </m:ctrlPr>
                </m:sup>
              </m:sSubSup>
              <m:ctrlPr>
                <w:rPr>
                  <w:rFonts w:ascii="Cambria Math" w:hAnsi="Cambria Math" w:cs="Times New Roman"/>
                  <w:i/>
                  <w:sz w:val="20"/>
                  <w:szCs w:val="20"/>
                  <w:lang w:eastAsia="zh-CN"/>
                </w:rPr>
              </m:ctrlPr>
            </m:e>
          </m:d>
        </m:oMath>
      </m:oMathPara>
    </w:p>
    <w:p>
      <w:pPr>
        <w:snapToGrid w:val="0"/>
        <w:spacing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rPr>
        <w:t>B</w:t>
      </w:r>
      <w:r>
        <w:rPr>
          <w:rFonts w:ascii="Times New Roman" w:hAnsi="Times New Roman" w:cs="Times New Roman"/>
          <w:sz w:val="20"/>
          <w:szCs w:val="20"/>
          <w:lang w:eastAsia="zh-CN"/>
        </w:rPr>
        <w:t xml:space="preserve">y utilizing the distances between clusters and BS, along with the cluster arrival and departure angles generated in TR 38.901, cluster coordinates can be derived in three dimensions. The location of the </w:t>
      </w:r>
      <w:r>
        <w:rPr>
          <w:rFonts w:ascii="Times New Roman" w:hAnsi="Times New Roman" w:cs="Times New Roman"/>
          <w:i/>
          <w:iCs/>
          <w:sz w:val="20"/>
          <w:szCs w:val="20"/>
          <w:lang w:eastAsia="zh-CN"/>
        </w:rPr>
        <w:t>n</w:t>
      </w:r>
      <w:r>
        <w:rPr>
          <w:rFonts w:ascii="Times New Roman" w:hAnsi="Times New Roman" w:cs="Times New Roman"/>
          <w:sz w:val="20"/>
          <w:szCs w:val="20"/>
          <w:lang w:eastAsia="zh-CN"/>
        </w:rPr>
        <w:t>-th cluster is given by:</w:t>
      </w:r>
    </w:p>
    <w:p>
      <w:pPr>
        <w:snapToGrid w:val="0"/>
        <w:spacing w:after="120" w:line="240" w:lineRule="auto"/>
        <w:jc w:val="center"/>
        <w:rPr>
          <w:rFonts w:ascii="Times New Roman" w:hAnsi="Times New Roman" w:cs="Times New Roman"/>
          <w:sz w:val="20"/>
          <w:szCs w:val="20"/>
          <w:lang w:eastAsia="zh-CN"/>
        </w:rPr>
      </w:pPr>
      <w:r>
        <w:rPr>
          <w:rFonts w:ascii="Times New Roman" w:hAnsi="Times New Roman" w:cs="Times New Roman"/>
          <w:position w:val="-56"/>
          <w:sz w:val="20"/>
          <w:szCs w:val="20"/>
        </w:rPr>
        <w:object>
          <v:shape id="_x0000_i1040" o:spt="75" type="#_x0000_t75" style="height:62pt;width:130pt;" o:ole="t" filled="f" o:preferrelative="t" stroked="f" coordsize="21600,21600">
            <v:path/>
            <v:fill on="f" focussize="0,0"/>
            <v:stroke on="f" joinstyle="miter"/>
            <v:imagedata r:id="rId46" o:title=""/>
            <o:lock v:ext="edit" aspectratio="t"/>
            <w10:wrap type="none"/>
            <w10:anchorlock/>
          </v:shape>
          <o:OLEObject Type="Embed" ProgID="Equation.DSMT4" ShapeID="_x0000_i1040" DrawAspect="Content" ObjectID="_1468075740" r:id="rId45">
            <o:LockedField>false</o:LockedField>
          </o:OLEObject>
        </w:object>
      </w:r>
      <w:r>
        <w:rPr>
          <w:rFonts w:ascii="Times New Roman" w:hAnsi="Times New Roman" w:cs="Times New Roman"/>
          <w:sz w:val="20"/>
          <w:szCs w:val="20"/>
          <w:lang w:eastAsia="zh-CN"/>
        </w:rPr>
        <w:t>.</w:t>
      </w:r>
    </w:p>
    <w:p>
      <w:pPr>
        <w:snapToGrid w:val="0"/>
        <w:spacing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t>Therefore, this method can determine the cluster locations (as shown in step 8.1 of Figure 8), thereby enabling near-field modeling.</w:t>
      </w:r>
    </w:p>
    <w:p>
      <w:pPr>
        <w:snapToGrid w:val="0"/>
        <w:spacing w:after="120" w:line="240"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drawing>
          <wp:inline distT="0" distB="0" distL="0" distR="0">
            <wp:extent cx="4191000" cy="2741930"/>
            <wp:effectExtent l="0" t="0" r="0" b="1270"/>
            <wp:docPr id="20613616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361621" name="图片 1"/>
                    <pic:cNvPicPr>
                      <a:picLocks noChangeAspect="1"/>
                    </pic:cNvPicPr>
                  </pic:nvPicPr>
                  <pic:blipFill>
                    <a:blip r:embed="rId47"/>
                    <a:stretch>
                      <a:fillRect/>
                    </a:stretch>
                  </pic:blipFill>
                  <pic:spPr>
                    <a:xfrm>
                      <a:off x="0" y="0"/>
                      <a:ext cx="4222523" cy="2762686"/>
                    </a:xfrm>
                    <a:prstGeom prst="rect">
                      <a:avLst/>
                    </a:prstGeom>
                  </pic:spPr>
                </pic:pic>
              </a:graphicData>
            </a:graphic>
          </wp:inline>
        </w:drawing>
      </w:r>
    </w:p>
    <w:p>
      <w:pPr>
        <w:snapToGrid w:val="0"/>
        <w:spacing w:after="120" w:line="240"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Fig</w:t>
      </w:r>
      <w:r>
        <w:rPr>
          <w:rFonts w:hint="eastAsia" w:ascii="Times New Roman" w:hAnsi="Times New Roman" w:cs="Times New Roman"/>
          <w:sz w:val="20"/>
          <w:szCs w:val="20"/>
          <w:lang w:eastAsia="zh-CN"/>
        </w:rPr>
        <w:t>ure</w:t>
      </w:r>
      <w:r>
        <w:rPr>
          <w:rFonts w:ascii="Times New Roman" w:hAnsi="Times New Roman" w:cs="Times New Roman"/>
          <w:sz w:val="20"/>
          <w:szCs w:val="20"/>
          <w:lang w:eastAsia="zh-CN"/>
        </w:rPr>
        <w:t xml:space="preserve"> 8</w:t>
      </w:r>
      <w:r>
        <w:rPr>
          <w:rFonts w:hint="eastAsia" w:ascii="Times New Roman" w:hAnsi="Times New Roman" w:cs="Times New Roman"/>
          <w:sz w:val="20"/>
          <w:szCs w:val="20"/>
          <w:lang w:eastAsia="zh-CN"/>
        </w:rPr>
        <w:t>:</w:t>
      </w:r>
      <w:r>
        <w:rPr>
          <w:rFonts w:ascii="Times New Roman" w:hAnsi="Times New Roman" w:cs="Times New Roman"/>
          <w:sz w:val="20"/>
          <w:szCs w:val="20"/>
          <w:lang w:eastAsia="zh-CN"/>
        </w:rPr>
        <w:t xml:space="preserve">  Channel generation procedure with near-field propagation model</w:t>
      </w:r>
    </w:p>
    <w:p>
      <w:pPr>
        <w:snapToGrid w:val="0"/>
        <w:spacing w:after="120" w:line="240" w:lineRule="auto"/>
        <w:rPr>
          <w:rFonts w:ascii="Times New Roman" w:hAnsi="Times New Roman" w:cs="Times New Roman"/>
          <w:sz w:val="20"/>
          <w:szCs w:val="20"/>
          <w:lang w:eastAsia="zh-CN"/>
        </w:rPr>
      </w:pPr>
    </w:p>
    <w:p>
      <w:pPr>
        <w:widowControl w:val="0"/>
        <w:snapToGrid w:val="0"/>
        <w:spacing w:after="120"/>
        <w:rPr>
          <w:rFonts w:ascii="Times New Roman" w:hAnsi="Times New Roman" w:eastAsia="宋体"/>
          <w:szCs w:val="20"/>
        </w:rPr>
      </w:pPr>
      <w:r>
        <w:rPr>
          <w:rFonts w:ascii="Times New Roman" w:hAnsi="Times New Roman" w:cs="Times New Roman"/>
          <w:b/>
          <w:bCs/>
          <w:sz w:val="20"/>
          <w:szCs w:val="20"/>
          <w:lang w:eastAsia="zh-CN"/>
        </w:rPr>
        <w:t xml:space="preserve">Proposal 3: </w:t>
      </w:r>
      <w:r>
        <w:rPr>
          <w:rFonts w:ascii="Times New Roman" w:hAnsi="Times New Roman" w:eastAsia="宋体"/>
          <w:sz w:val="20"/>
          <w:szCs w:val="20"/>
        </w:rPr>
        <w:t>The location of cluster</w:t>
      </w:r>
      <w:r>
        <w:rPr>
          <w:rFonts w:ascii="Times New Roman" w:hAnsi="Times New Roman" w:eastAsia="宋体"/>
          <w:sz w:val="20"/>
          <w:szCs w:val="20"/>
          <w:lang w:eastAsia="zh-CN"/>
        </w:rPr>
        <w:t xml:space="preserve"> can be derived </w:t>
      </w:r>
      <w:r>
        <w:rPr>
          <w:rFonts w:ascii="Times New Roman" w:hAnsi="Times New Roman" w:eastAsia="宋体"/>
          <w:sz w:val="20"/>
          <w:szCs w:val="20"/>
        </w:rPr>
        <w:t>based on the distance between the BS/UE</w:t>
      </w:r>
      <w:r>
        <w:rPr>
          <w:rFonts w:ascii="Times New Roman" w:hAnsi="Times New Roman" w:eastAsia="宋体"/>
          <w:sz w:val="20"/>
          <w:szCs w:val="20"/>
          <w:lang w:eastAsia="zh-CN"/>
        </w:rPr>
        <w:t xml:space="preserve"> and a point associated with cluster</w:t>
      </w:r>
      <w:r>
        <w:rPr>
          <w:rFonts w:ascii="Times New Roman" w:hAnsi="Times New Roman" w:eastAsia="宋体"/>
          <w:szCs w:val="20"/>
        </w:rPr>
        <w:t>.</w:t>
      </w:r>
    </w:p>
    <w:p>
      <w:pPr>
        <w:widowControl w:val="0"/>
        <w:snapToGrid w:val="0"/>
        <w:spacing w:after="120"/>
        <w:rPr>
          <w:b/>
          <w:bCs/>
          <w:lang w:eastAsia="zh-CN"/>
        </w:rPr>
      </w:pPr>
    </w:p>
    <w:p>
      <w:pPr>
        <w:pStyle w:val="2"/>
        <w:numPr>
          <w:ilvl w:val="0"/>
          <w:numId w:val="1"/>
        </w:numPr>
        <w:adjustRightInd w:val="0"/>
        <w:snapToGrid w:val="0"/>
        <w:spacing w:after="120" w:line="240" w:lineRule="auto"/>
        <w:jc w:val="both"/>
        <w:rPr>
          <w:rFonts w:ascii="Times New Roman" w:hAnsi="Times New Roman" w:eastAsia="宋体" w:cs="Times New Roman"/>
          <w:b/>
          <w:color w:val="auto"/>
          <w:sz w:val="28"/>
          <w:szCs w:val="20"/>
          <w:lang w:eastAsia="zh-CN"/>
        </w:rPr>
      </w:pPr>
      <w:r>
        <w:rPr>
          <w:rFonts w:ascii="Times New Roman" w:hAnsi="Times New Roman" w:eastAsia="宋体" w:cs="Times New Roman"/>
          <w:b/>
          <w:color w:val="auto"/>
          <w:sz w:val="28"/>
          <w:szCs w:val="20"/>
          <w:lang w:eastAsia="zh-CN"/>
        </w:rPr>
        <w:t>Spatial non-stationarity modeling</w:t>
      </w:r>
    </w:p>
    <w:p>
      <w:pPr>
        <w:pStyle w:val="3"/>
        <w:numPr>
          <w:ilvl w:val="1"/>
          <w:numId w:val="8"/>
        </w:numPr>
      </w:pPr>
      <w:r>
        <w:rPr>
          <w:rFonts w:eastAsia="等线"/>
          <w:szCs w:val="20"/>
        </w:rPr>
        <w:t xml:space="preserve">The causes for the </w:t>
      </w:r>
      <w:r>
        <w:rPr>
          <w:szCs w:val="20"/>
        </w:rPr>
        <w:t>spatial non-stationarity characteristics</w:t>
      </w:r>
    </w:p>
    <w:p>
      <w:pPr>
        <w:pStyle w:val="4"/>
      </w:pPr>
      <w:r>
        <w:t xml:space="preserve">4.1.1 </w:t>
      </w:r>
      <w:r>
        <w:rPr>
          <w:rFonts w:hint="eastAsia"/>
          <w:kern w:val="2"/>
        </w:rPr>
        <w:t>O</w:t>
      </w:r>
      <w:r>
        <w:rPr>
          <w:kern w:val="2"/>
        </w:rPr>
        <w:t>bstructed between Tx and Rx</w:t>
      </w:r>
    </w:p>
    <w:p>
      <w:pPr>
        <w:snapToGrid w:val="0"/>
        <w:spacing w:after="120" w:line="240" w:lineRule="auto"/>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On the Route 2 shown in Fig</w:t>
      </w:r>
      <w:r>
        <w:rPr>
          <w:rFonts w:hint="eastAsia" w:ascii="Times New Roman" w:hAnsi="Times New Roman" w:eastAsia="宋体" w:cs="Times New Roman"/>
          <w:kern w:val="2"/>
          <w:sz w:val="20"/>
          <w:szCs w:val="21"/>
          <w:lang w:eastAsia="zh-CN"/>
        </w:rPr>
        <w:t>ure</w:t>
      </w:r>
      <w:r>
        <w:rPr>
          <w:rFonts w:ascii="Times New Roman" w:hAnsi="Times New Roman" w:eastAsia="宋体" w:cs="Times New Roman"/>
          <w:kern w:val="2"/>
          <w:sz w:val="20"/>
          <w:szCs w:val="21"/>
          <w:lang w:eastAsia="zh-CN"/>
        </w:rPr>
        <w:t xml:space="preserve"> 3(a), we observe that point A presents the significant spatial non-stationarity due to occlusion </w:t>
      </w:r>
      <w:r>
        <w:rPr>
          <w:rFonts w:hint="eastAsia" w:ascii="Times New Roman" w:hAnsi="Times New Roman" w:eastAsia="宋体" w:cs="Times New Roman"/>
          <w:kern w:val="2"/>
          <w:sz w:val="20"/>
          <w:szCs w:val="21"/>
          <w:lang w:eastAsia="zh-CN"/>
        </w:rPr>
        <w:t>in</w:t>
      </w:r>
      <w:r>
        <w:rPr>
          <w:rFonts w:ascii="Times New Roman" w:hAnsi="Times New Roman" w:eastAsia="宋体" w:cs="Times New Roman"/>
          <w:kern w:val="2"/>
          <w:sz w:val="20"/>
          <w:szCs w:val="21"/>
          <w:lang w:eastAsia="zh-CN"/>
        </w:rPr>
        <w:t xml:space="preserve"> Fig</w:t>
      </w:r>
      <w:r>
        <w:rPr>
          <w:rFonts w:hint="eastAsia" w:ascii="Times New Roman" w:hAnsi="Times New Roman" w:eastAsia="宋体" w:cs="Times New Roman"/>
          <w:kern w:val="2"/>
          <w:sz w:val="20"/>
          <w:szCs w:val="21"/>
          <w:lang w:eastAsia="zh-CN"/>
        </w:rPr>
        <w:t>ure</w:t>
      </w:r>
      <w:r>
        <w:rPr>
          <w:rFonts w:ascii="Times New Roman" w:hAnsi="Times New Roman" w:eastAsia="宋体" w:cs="Times New Roman"/>
          <w:kern w:val="2"/>
          <w:sz w:val="20"/>
          <w:szCs w:val="21"/>
          <w:lang w:eastAsia="zh-CN"/>
        </w:rPr>
        <w:t>. 9.</w:t>
      </w:r>
    </w:p>
    <w:p>
      <w:pPr>
        <w:widowControl w:val="0"/>
        <w:snapToGrid w:val="0"/>
        <w:spacing w:after="120" w:line="240" w:lineRule="auto"/>
        <w:ind w:firstLine="661" w:firstLineChars="300"/>
        <w:jc w:val="both"/>
        <w:rPr>
          <w:rFonts w:ascii="Times New Roman" w:hAnsi="Times New Roman" w:cs="Times New Roman"/>
          <w:b/>
          <w:bCs/>
          <w:lang w:eastAsia="zh-CN"/>
        </w:rPr>
      </w:pPr>
      <w:r>
        <w:rPr>
          <w:rFonts w:ascii="Times New Roman" w:hAnsi="Times New Roman" w:cs="Times New Roman"/>
          <w:b/>
          <w:bCs/>
          <w:lang w:eastAsia="zh-CN"/>
        </w:rPr>
        <w:drawing>
          <wp:inline distT="0" distB="0" distL="0" distR="0">
            <wp:extent cx="2405380" cy="1641475"/>
            <wp:effectExtent l="0" t="0" r="0" b="0"/>
            <wp:docPr id="29" name="图片 29" descr="C:\Users\mm\Desktop\屏幕截图 2024-04-03 2138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C:\Users\mm\Desktop\屏幕截图 2024-04-03 213814.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2432848" cy="1660402"/>
                    </a:xfrm>
                    <a:prstGeom prst="rect">
                      <a:avLst/>
                    </a:prstGeom>
                    <a:noFill/>
                    <a:ln>
                      <a:noFill/>
                    </a:ln>
                  </pic:spPr>
                </pic:pic>
              </a:graphicData>
            </a:graphic>
          </wp:inline>
        </w:drawing>
      </w:r>
      <w:r>
        <w:rPr>
          <w:rFonts w:ascii="Times New Roman" w:hAnsi="Times New Roman" w:cs="Times New Roman"/>
          <w:b/>
          <w:bCs/>
          <w:lang w:eastAsia="zh-CN"/>
        </w:rPr>
        <w:t xml:space="preserve">            </w:t>
      </w:r>
      <w:r>
        <w:rPr>
          <w:rFonts w:ascii="Times New Roman" w:hAnsi="Times New Roman" w:cs="Times New Roman"/>
          <w:b/>
          <w:bCs/>
          <w:lang w:eastAsia="zh-CN"/>
        </w:rPr>
        <w:drawing>
          <wp:inline distT="0" distB="0" distL="0" distR="0">
            <wp:extent cx="2169795" cy="1638300"/>
            <wp:effectExtent l="0" t="0" r="1905" b="0"/>
            <wp:docPr id="30" name="图片 30" descr="C:\Users\mm\Desktop\屏幕截图 2024-04-03 2138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C:\Users\mm\Desktop\屏幕截图 2024-04-03 213854.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226362" cy="1681009"/>
                    </a:xfrm>
                    <a:prstGeom prst="rect">
                      <a:avLst/>
                    </a:prstGeom>
                    <a:noFill/>
                    <a:ln>
                      <a:noFill/>
                    </a:ln>
                  </pic:spPr>
                </pic:pic>
              </a:graphicData>
            </a:graphic>
          </wp:inline>
        </w:drawing>
      </w:r>
    </w:p>
    <w:tbl>
      <w:tblPr>
        <w:tblStyle w:val="27"/>
        <w:tblW w:w="0" w:type="auto"/>
        <w:tblInd w:w="27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79"/>
        <w:gridCol w:w="4579"/>
      </w:tblGrid>
      <w:tr>
        <w:trPr>
          <w:trHeight w:val="27" w:hRule="atLeast"/>
        </w:trPr>
        <w:tc>
          <w:tcPr>
            <w:tcW w:w="4579" w:type="dxa"/>
          </w:tcPr>
          <w:p>
            <w:pPr>
              <w:widowControl w:val="0"/>
              <w:snapToGrid w:val="0"/>
              <w:spacing w:after="12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(a) visible region</w:t>
            </w:r>
          </w:p>
        </w:tc>
        <w:tc>
          <w:tcPr>
            <w:tcW w:w="4579" w:type="dxa"/>
          </w:tcPr>
          <w:p>
            <w:pPr>
              <w:widowControl w:val="0"/>
              <w:snapToGrid w:val="0"/>
              <w:spacing w:after="120" w:line="240" w:lineRule="auto"/>
              <w:ind w:firstLine="1200" w:firstLineChars="600"/>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(b) occlusion region</w:t>
            </w:r>
          </w:p>
        </w:tc>
      </w:tr>
    </w:tbl>
    <w:p>
      <w:pPr>
        <w:widowControl w:val="0"/>
        <w:snapToGrid w:val="0"/>
        <w:spacing w:after="120" w:line="240"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drawing>
          <wp:inline distT="0" distB="0" distL="0" distR="0">
            <wp:extent cx="2778125" cy="2063115"/>
            <wp:effectExtent l="0" t="0" r="3175" b="0"/>
            <wp:docPr id="27" name="图片 27" descr="C:\Users\mm\Desktop\屏幕截图 2024-04-02 1917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mm\Desktop\屏幕截图 2024-04-02 191711.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851920" cy="2117754"/>
                    </a:xfrm>
                    <a:prstGeom prst="rect">
                      <a:avLst/>
                    </a:prstGeom>
                    <a:noFill/>
                    <a:ln>
                      <a:noFill/>
                    </a:ln>
                  </pic:spPr>
                </pic:pic>
              </a:graphicData>
            </a:graphic>
          </wp:inline>
        </w:drawing>
      </w:r>
      <w:r>
        <w:rPr>
          <w:rFonts w:ascii="Times New Roman" w:hAnsi="Times New Roman" w:cs="Times New Roman"/>
          <w:b/>
          <w:bCs/>
          <w:lang w:eastAsia="zh-CN"/>
        </w:rPr>
        <w:t xml:space="preserve"> </w:t>
      </w:r>
      <w:r>
        <w:rPr>
          <w:rFonts w:ascii="Times New Roman" w:hAnsi="Times New Roman" w:cs="Times New Roman"/>
          <w:b/>
          <w:bCs/>
          <w:lang w:eastAsia="zh-CN"/>
        </w:rPr>
        <w:drawing>
          <wp:inline distT="0" distB="0" distL="0" distR="0">
            <wp:extent cx="2794635" cy="20955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822749" cy="2116220"/>
                    </a:xfrm>
                    <a:prstGeom prst="rect">
                      <a:avLst/>
                    </a:prstGeom>
                    <a:noFill/>
                    <a:ln>
                      <a:noFill/>
                    </a:ln>
                  </pic:spPr>
                </pic:pic>
              </a:graphicData>
            </a:graphic>
          </wp:inline>
        </w:drawing>
      </w:r>
    </w:p>
    <w:p>
      <w:pPr>
        <w:widowControl w:val="0"/>
        <w:snapToGrid w:val="0"/>
        <w:spacing w:after="120" w:line="240" w:lineRule="auto"/>
        <w:ind w:firstLine="2100" w:firstLineChars="1050"/>
        <w:rPr>
          <w:rFonts w:ascii="Times New Roman" w:hAnsi="Times New Roman" w:cs="Times New Roman"/>
          <w:sz w:val="20"/>
          <w:szCs w:val="20"/>
          <w:lang w:eastAsia="zh-CN"/>
        </w:rPr>
      </w:pPr>
      <w:r>
        <w:rPr>
          <w:rFonts w:ascii="Times New Roman" w:hAnsi="Times New Roman" w:eastAsia="宋体" w:cs="Times New Roman"/>
          <w:kern w:val="2"/>
          <w:sz w:val="20"/>
          <w:szCs w:val="20"/>
          <w:lang w:eastAsia="zh-CN"/>
        </w:rPr>
        <w:t xml:space="preserve">(c) </w:t>
      </w:r>
      <w:r>
        <w:rPr>
          <w:rFonts w:ascii="Times New Roman" w:hAnsi="Times New Roman" w:cs="Times New Roman"/>
          <w:kern w:val="2"/>
          <w:sz w:val="20"/>
          <w:szCs w:val="20"/>
          <w:lang w:eastAsia="zh-CN"/>
        </w:rPr>
        <w:t xml:space="preserve">PDP                                                      (d) power variation of </w:t>
      </w:r>
      <w:r>
        <w:rPr>
          <w:rFonts w:hint="eastAsia" w:ascii="Times New Roman" w:hAnsi="Times New Roman" w:cs="Times New Roman"/>
          <w:kern w:val="2"/>
          <w:sz w:val="20"/>
          <w:szCs w:val="20"/>
          <w:lang w:eastAsia="zh-CN"/>
        </w:rPr>
        <w:t>the</w:t>
      </w:r>
      <w:r>
        <w:rPr>
          <w:rFonts w:ascii="Times New Roman" w:hAnsi="Times New Roman" w:cs="Times New Roman"/>
          <w:kern w:val="2"/>
          <w:sz w:val="20"/>
          <w:szCs w:val="20"/>
          <w:lang w:eastAsia="zh-CN"/>
        </w:rPr>
        <w:t xml:space="preserve"> path</w:t>
      </w:r>
    </w:p>
    <w:p>
      <w:pPr>
        <w:jc w:val="center"/>
        <w:rPr>
          <w:rFonts w:ascii="Times New Roman" w:hAnsi="Times New Roman" w:cs="Times New Roman"/>
          <w:kern w:val="2"/>
          <w:sz w:val="20"/>
          <w:szCs w:val="20"/>
          <w:lang w:eastAsia="zh-CN"/>
        </w:rPr>
      </w:pPr>
      <w:r>
        <w:rPr>
          <w:rFonts w:ascii="Times New Roman" w:hAnsi="Times New Roman" w:cs="Times New Roman"/>
          <w:kern w:val="2"/>
          <w:sz w:val="20"/>
          <w:szCs w:val="20"/>
          <w:lang w:eastAsia="zh-CN"/>
        </w:rPr>
        <w:t>Fig</w:t>
      </w:r>
      <w:r>
        <w:rPr>
          <w:rFonts w:hint="eastAsia" w:ascii="Times New Roman" w:hAnsi="Times New Roman" w:cs="Times New Roman"/>
          <w:kern w:val="2"/>
          <w:sz w:val="20"/>
          <w:szCs w:val="20"/>
          <w:lang w:eastAsia="zh-CN"/>
        </w:rPr>
        <w:t>ure</w:t>
      </w:r>
      <w:r>
        <w:rPr>
          <w:rFonts w:ascii="Times New Roman" w:hAnsi="Times New Roman" w:cs="Times New Roman"/>
          <w:kern w:val="2"/>
          <w:sz w:val="20"/>
          <w:szCs w:val="20"/>
          <w:lang w:eastAsia="zh-CN"/>
        </w:rPr>
        <w:t xml:space="preserve"> 9</w:t>
      </w:r>
      <w:r>
        <w:rPr>
          <w:rFonts w:hint="eastAsia" w:ascii="Times New Roman" w:hAnsi="Times New Roman" w:cs="Times New Roman"/>
          <w:kern w:val="2"/>
          <w:sz w:val="20"/>
          <w:szCs w:val="20"/>
          <w:lang w:eastAsia="zh-CN"/>
        </w:rPr>
        <w:t>:</w:t>
      </w:r>
      <w:r>
        <w:rPr>
          <w:rFonts w:ascii="Times New Roman" w:hAnsi="Times New Roman" w:cs="Times New Roman"/>
          <w:kern w:val="2"/>
          <w:sz w:val="20"/>
          <w:szCs w:val="20"/>
          <w:lang w:eastAsia="zh-CN"/>
        </w:rPr>
        <w:t xml:space="preserve"> The </w:t>
      </w:r>
      <w:r>
        <w:rPr>
          <w:rFonts w:ascii="Times New Roman" w:hAnsi="Times New Roman" w:cs="Times New Roman"/>
          <w:sz w:val="20"/>
          <w:szCs w:val="20"/>
          <w:lang w:eastAsia="zh-CN"/>
        </w:rPr>
        <w:t xml:space="preserve">spatial non-stationarity due to the occlusion </w:t>
      </w:r>
      <w:r>
        <w:rPr>
          <w:rFonts w:ascii="Times New Roman" w:hAnsi="Times New Roman" w:cs="Times New Roman"/>
          <w:kern w:val="2"/>
          <w:sz w:val="20"/>
          <w:szCs w:val="20"/>
          <w:lang w:eastAsia="zh-CN"/>
        </w:rPr>
        <w:t>in the UMa scenario</w:t>
      </w:r>
    </w:p>
    <w:p>
      <w:pPr>
        <w:snapToGrid w:val="0"/>
        <w:spacing w:after="120" w:line="240" w:lineRule="auto"/>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As shown in Fig</w:t>
      </w:r>
      <w:r>
        <w:rPr>
          <w:rFonts w:hint="eastAsia" w:ascii="Times New Roman" w:hAnsi="Times New Roman" w:eastAsia="宋体" w:cs="Times New Roman"/>
          <w:kern w:val="2"/>
          <w:sz w:val="20"/>
          <w:szCs w:val="21"/>
          <w:lang w:eastAsia="zh-CN"/>
        </w:rPr>
        <w:t>ure</w:t>
      </w:r>
      <w:r>
        <w:rPr>
          <w:rFonts w:ascii="Times New Roman" w:hAnsi="Times New Roman" w:eastAsia="宋体" w:cs="Times New Roman"/>
          <w:kern w:val="2"/>
          <w:sz w:val="20"/>
          <w:szCs w:val="21"/>
          <w:lang w:eastAsia="zh-CN"/>
        </w:rPr>
        <w:t xml:space="preserve"> 9</w:t>
      </w:r>
      <w:r>
        <w:rPr>
          <w:rFonts w:hint="eastAsia" w:ascii="Times New Roman" w:hAnsi="Times New Roman" w:eastAsia="宋体" w:cs="Times New Roman"/>
          <w:kern w:val="2"/>
          <w:sz w:val="20"/>
          <w:szCs w:val="21"/>
          <w:lang w:eastAsia="zh-CN"/>
        </w:rPr>
        <w:t xml:space="preserve"> </w:t>
      </w:r>
      <w:r>
        <w:rPr>
          <w:rFonts w:ascii="Times New Roman" w:hAnsi="Times New Roman" w:eastAsia="宋体" w:cs="Times New Roman"/>
          <w:kern w:val="2"/>
          <w:sz w:val="20"/>
          <w:szCs w:val="21"/>
          <w:lang w:eastAsia="zh-CN"/>
        </w:rPr>
        <w:t>(a) and (b), the transmitting end is observed from the receiving end, and the transmitting antenna array moves from the visible region to the occlusion region. From Fig</w:t>
      </w:r>
      <w:r>
        <w:rPr>
          <w:rFonts w:hint="eastAsia" w:ascii="Times New Roman" w:hAnsi="Times New Roman" w:eastAsia="宋体" w:cs="Times New Roman"/>
          <w:kern w:val="2"/>
          <w:sz w:val="20"/>
          <w:szCs w:val="21"/>
          <w:lang w:eastAsia="zh-CN"/>
        </w:rPr>
        <w:t xml:space="preserve">ure </w:t>
      </w:r>
      <w:r>
        <w:rPr>
          <w:rFonts w:ascii="Times New Roman" w:hAnsi="Times New Roman" w:eastAsia="宋体" w:cs="Times New Roman"/>
          <w:kern w:val="2"/>
          <w:sz w:val="20"/>
          <w:szCs w:val="21"/>
          <w:lang w:eastAsia="zh-CN"/>
        </w:rPr>
        <w:t>9(c), it can be seen that the LOS path disappears due to the occlusion of the building facilities, and the received power is significantly reduced, but the power change from the visible region to the occlusion region is not abrupt, which may be caused by the diffraction paths between the Tx and Rx. In Fig</w:t>
      </w:r>
      <w:r>
        <w:rPr>
          <w:rFonts w:hint="eastAsia" w:ascii="Times New Roman" w:hAnsi="Times New Roman" w:eastAsia="宋体" w:cs="Times New Roman"/>
          <w:kern w:val="2"/>
          <w:sz w:val="20"/>
          <w:szCs w:val="21"/>
          <w:lang w:eastAsia="zh-CN"/>
        </w:rPr>
        <w:t>ure</w:t>
      </w:r>
      <w:r>
        <w:rPr>
          <w:rFonts w:ascii="Times New Roman" w:hAnsi="Times New Roman" w:eastAsia="宋体" w:cs="Times New Roman"/>
          <w:kern w:val="2"/>
          <w:sz w:val="20"/>
          <w:szCs w:val="21"/>
          <w:lang w:eastAsia="zh-CN"/>
        </w:rPr>
        <w:t xml:space="preserve"> 9(c)(d), the power difference is over 20 dB between maximum power and minimum power of path.</w:t>
      </w:r>
    </w:p>
    <w:p>
      <w:pPr>
        <w:snapToGrid w:val="0"/>
        <w:spacing w:after="120" w:line="240" w:lineRule="auto"/>
        <w:jc w:val="both"/>
        <w:rPr>
          <w:rFonts w:ascii="Times New Roman" w:hAnsi="Times New Roman" w:eastAsia="宋体" w:cs="Times New Roman"/>
          <w:kern w:val="2"/>
          <w:sz w:val="20"/>
          <w:szCs w:val="21"/>
          <w:lang w:eastAsia="zh-CN"/>
        </w:rPr>
      </w:pPr>
    </w:p>
    <w:p>
      <w:pPr>
        <w:snapToGrid w:val="0"/>
        <w:spacing w:after="120" w:line="240" w:lineRule="auto"/>
        <w:jc w:val="both"/>
        <w:rPr>
          <w:rFonts w:ascii="Times New Roman" w:hAnsi="Times New Roman" w:cs="Times New Roman"/>
          <w:color w:val="000000"/>
          <w:sz w:val="20"/>
          <w:szCs w:val="20"/>
          <w:lang w:eastAsia="zh-CN"/>
        </w:rPr>
      </w:pPr>
      <w:r>
        <w:rPr>
          <w:rFonts w:ascii="Times New Roman" w:hAnsi="Times New Roman" w:cs="Times New Roman"/>
          <w:b/>
          <w:color w:val="000000"/>
          <w:sz w:val="20"/>
          <w:szCs w:val="20"/>
          <w:lang w:eastAsia="zh-CN"/>
        </w:rPr>
        <w:t>Observation 3:</w:t>
      </w:r>
      <w:r>
        <w:rPr>
          <w:rFonts w:ascii="Times New Roman" w:hAnsi="Times New Roman" w:cs="Times New Roman"/>
          <w:color w:val="000000"/>
          <w:sz w:val="20"/>
          <w:szCs w:val="20"/>
          <w:lang w:eastAsia="zh-CN"/>
        </w:rPr>
        <w:t xml:space="preserve"> In the UMa scenario, spatial non-stationarity caused by obstacles can be observed.</w:t>
      </w:r>
    </w:p>
    <w:p>
      <w:pPr>
        <w:snapToGrid w:val="0"/>
        <w:spacing w:after="120" w:line="240" w:lineRule="auto"/>
        <w:jc w:val="both"/>
        <w:rPr>
          <w:rFonts w:ascii="Times New Roman" w:hAnsi="Times New Roman" w:eastAsia="宋体" w:cs="Times New Roman"/>
          <w:kern w:val="2"/>
          <w:sz w:val="20"/>
          <w:szCs w:val="21"/>
          <w:lang w:eastAsia="zh-CN"/>
        </w:rPr>
      </w:pPr>
    </w:p>
    <w:p>
      <w:pPr>
        <w:pStyle w:val="4"/>
      </w:pPr>
      <w:r>
        <w:t>4.1.2 Non-</w:t>
      </w:r>
      <w:r>
        <w:rPr>
          <w:kern w:val="2"/>
        </w:rPr>
        <w:t>obstructed between Tx and Rx</w:t>
      </w:r>
    </w:p>
    <w:p>
      <w:pPr>
        <w:widowControl w:val="0"/>
        <w:snapToGrid w:val="0"/>
        <w:spacing w:after="120"/>
        <w:jc w:val="both"/>
        <w:rPr>
          <w:rFonts w:hint="eastAsia"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Take one point Rx in the indoor office (Scenario A) as an example. I</w:t>
      </w:r>
      <w:r>
        <w:rPr>
          <w:rFonts w:hint="eastAsia" w:ascii="Times New Roman" w:hAnsi="Times New Roman" w:cs="Times New Roman"/>
          <w:color w:val="000000"/>
          <w:sz w:val="20"/>
          <w:szCs w:val="20"/>
          <w:lang w:eastAsia="zh-CN"/>
        </w:rPr>
        <w:t>t can be observed that the power change</w:t>
      </w:r>
      <w:r>
        <w:rPr>
          <w:rFonts w:ascii="Times New Roman" w:hAnsi="Times New Roman" w:cs="Times New Roman"/>
          <w:color w:val="000000"/>
          <w:sz w:val="20"/>
          <w:szCs w:val="20"/>
          <w:lang w:eastAsia="zh-CN"/>
        </w:rPr>
        <w:t xml:space="preserve"> from the PDP i</w:t>
      </w:r>
      <w:r>
        <w:rPr>
          <w:rFonts w:ascii="Times New Roman" w:hAnsi="Times New Roman" w:eastAsia="宋体" w:cs="Times New Roman"/>
          <w:kern w:val="2"/>
          <w:sz w:val="20"/>
          <w:szCs w:val="21"/>
          <w:lang w:eastAsia="zh-CN"/>
        </w:rPr>
        <w:t>n Figure. 10(a). The power variations of the fourth cluster along different subarrays are shown in Figure. 10(b), so as to characterize the spatial non-stationary characteristics along the subarray. It can be observed the spatial non-stationary characteristics, which has the power variation of clusters along different subarrays.</w:t>
      </w:r>
      <w:r>
        <w:rPr>
          <w:rFonts w:ascii="Times New Roman" w:hAnsi="Times New Roman" w:cs="Times New Roman"/>
        </w:rPr>
        <w:t xml:space="preserve"> </w:t>
      </w:r>
    </w:p>
    <w:p>
      <w:pPr>
        <w:snapToGrid w:val="0"/>
        <w:spacing w:after="120" w:line="240" w:lineRule="auto"/>
        <w:jc w:val="both"/>
        <w:rPr>
          <w:rFonts w:ascii="Times New Roman" w:hAnsi="Times New Roman" w:eastAsia="宋体" w:cs="Times New Roman"/>
          <w:kern w:val="2"/>
          <w:sz w:val="20"/>
          <w:szCs w:val="21"/>
          <w:lang w:eastAsia="zh-CN"/>
        </w:rPr>
      </w:pPr>
    </w:p>
    <w:p>
      <w:pPr>
        <w:widowControl w:val="0"/>
        <w:snapToGrid w:val="0"/>
        <w:spacing w:after="120" w:line="240" w:lineRule="auto"/>
        <w:jc w:val="center"/>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drawing>
          <wp:inline distT="0" distB="0" distL="0" distR="0">
            <wp:extent cx="2404110" cy="1804670"/>
            <wp:effectExtent l="0" t="0" r="0" b="5080"/>
            <wp:docPr id="6" name="图片 6" descr="D:\wechatfile\WeChat Files\wxid_v3fuk3ugfn0q22\FileStorage\Temp\e1ebe2356b270350d8064fb168bcd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D:\wechatfile\WeChat Files\wxid_v3fuk3ugfn0q22\FileStorage\Temp\e1ebe2356b270350d8064fb168bcd47.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440177" cy="1831585"/>
                    </a:xfrm>
                    <a:prstGeom prst="rect">
                      <a:avLst/>
                    </a:prstGeom>
                    <a:noFill/>
                    <a:ln>
                      <a:noFill/>
                    </a:ln>
                  </pic:spPr>
                </pic:pic>
              </a:graphicData>
            </a:graphic>
          </wp:inline>
        </w:drawing>
      </w:r>
      <w:r>
        <w:rPr>
          <w:rFonts w:ascii="Times New Roman" w:hAnsi="Times New Roman" w:eastAsia="宋体" w:cs="Times New Roman"/>
          <w:kern w:val="2"/>
          <w:sz w:val="20"/>
          <w:szCs w:val="21"/>
          <w:lang w:eastAsia="zh-CN"/>
        </w:rPr>
        <w:t xml:space="preserve">         </w:t>
      </w:r>
      <w:r>
        <w:rPr>
          <w:rFonts w:ascii="Times New Roman" w:hAnsi="Times New Roman" w:eastAsia="宋体" w:cs="Times New Roman"/>
          <w:kern w:val="2"/>
          <w:sz w:val="20"/>
          <w:szCs w:val="21"/>
          <w:lang w:eastAsia="zh-CN"/>
        </w:rPr>
        <w:drawing>
          <wp:inline distT="0" distB="0" distL="0" distR="0">
            <wp:extent cx="2249805" cy="1828800"/>
            <wp:effectExtent l="0" t="0" r="0" b="0"/>
            <wp:docPr id="2200139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013987" name="图片 1"/>
                    <pic:cNvPicPr>
                      <a:picLocks noChangeAspect="1"/>
                    </pic:cNvPicPr>
                  </pic:nvPicPr>
                  <pic:blipFill>
                    <a:blip r:embed="rId53"/>
                    <a:srcRect r="7730"/>
                    <a:stretch>
                      <a:fillRect/>
                    </a:stretch>
                  </pic:blipFill>
                  <pic:spPr>
                    <a:xfrm>
                      <a:off x="0" y="0"/>
                      <a:ext cx="2292478" cy="1863403"/>
                    </a:xfrm>
                    <a:prstGeom prst="rect">
                      <a:avLst/>
                    </a:prstGeom>
                    <a:ln>
                      <a:noFill/>
                    </a:ln>
                  </pic:spPr>
                </pic:pic>
              </a:graphicData>
            </a:graphic>
          </wp:inline>
        </w:drawing>
      </w:r>
    </w:p>
    <w:p>
      <w:pPr>
        <w:widowControl w:val="0"/>
        <w:snapToGrid w:val="0"/>
        <w:spacing w:after="120" w:line="240" w:lineRule="auto"/>
        <w:jc w:val="center"/>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0"/>
          <w:lang w:eastAsia="zh-CN"/>
        </w:rPr>
        <w:t xml:space="preserve">                         (</w:t>
      </w:r>
      <w:r>
        <w:rPr>
          <w:rFonts w:hint="eastAsia" w:ascii="Times New Roman" w:hAnsi="Times New Roman" w:eastAsia="宋体" w:cs="Times New Roman"/>
          <w:kern w:val="2"/>
          <w:sz w:val="20"/>
          <w:szCs w:val="20"/>
          <w:lang w:eastAsia="zh-CN"/>
        </w:rPr>
        <w:t>a</w:t>
      </w:r>
      <w:r>
        <w:rPr>
          <w:rFonts w:ascii="Times New Roman" w:hAnsi="Times New Roman" w:eastAsia="宋体" w:cs="Times New Roman"/>
          <w:kern w:val="2"/>
          <w:sz w:val="20"/>
          <w:szCs w:val="20"/>
          <w:lang w:eastAsia="zh-CN"/>
        </w:rPr>
        <w:t xml:space="preserve">) </w:t>
      </w:r>
      <w:r>
        <w:rPr>
          <w:rFonts w:ascii="Times New Roman" w:hAnsi="Times New Roman" w:cs="Times New Roman"/>
          <w:kern w:val="2"/>
          <w:sz w:val="20"/>
          <w:szCs w:val="20"/>
          <w:lang w:eastAsia="zh-CN"/>
        </w:rPr>
        <w:t xml:space="preserve">PDP                                                        (b) Power variation of </w:t>
      </w:r>
      <w:r>
        <w:rPr>
          <w:rFonts w:hint="eastAsia" w:ascii="Times New Roman" w:hAnsi="Times New Roman" w:cs="Times New Roman"/>
          <w:kern w:val="2"/>
          <w:sz w:val="20"/>
          <w:szCs w:val="20"/>
          <w:lang w:eastAsia="zh-CN"/>
        </w:rPr>
        <w:t xml:space="preserve">the </w:t>
      </w:r>
      <w:r>
        <w:rPr>
          <w:rFonts w:ascii="Times New Roman" w:hAnsi="Times New Roman" w:cs="Times New Roman"/>
          <w:kern w:val="2"/>
          <w:sz w:val="20"/>
          <w:szCs w:val="20"/>
          <w:lang w:eastAsia="zh-CN"/>
        </w:rPr>
        <w:t>fourth cluster</w:t>
      </w:r>
    </w:p>
    <w:p>
      <w:pPr>
        <w:snapToGrid w:val="0"/>
        <w:spacing w:after="120" w:line="240" w:lineRule="auto"/>
        <w:jc w:val="center"/>
        <w:rPr>
          <w:rFonts w:ascii="Times New Roman" w:hAnsi="Times New Roman" w:cs="Times New Roman"/>
          <w:kern w:val="2"/>
          <w:sz w:val="20"/>
          <w:szCs w:val="20"/>
          <w:lang w:eastAsia="zh-CN"/>
        </w:rPr>
      </w:pPr>
      <w:r>
        <w:rPr>
          <w:rFonts w:ascii="Times New Roman" w:hAnsi="Times New Roman" w:cs="Times New Roman"/>
          <w:kern w:val="2"/>
          <w:sz w:val="20"/>
          <w:szCs w:val="20"/>
          <w:lang w:eastAsia="zh-CN"/>
        </w:rPr>
        <w:t>Figure 10</w:t>
      </w:r>
      <w:r>
        <w:rPr>
          <w:rFonts w:hint="eastAsia" w:ascii="Times New Roman" w:hAnsi="Times New Roman" w:cs="Times New Roman"/>
          <w:kern w:val="2"/>
          <w:sz w:val="20"/>
          <w:szCs w:val="20"/>
          <w:lang w:eastAsia="zh-CN"/>
        </w:rPr>
        <w:t>:</w:t>
      </w:r>
      <w:r>
        <w:rPr>
          <w:rFonts w:ascii="Times New Roman" w:hAnsi="Times New Roman" w:cs="Times New Roman"/>
          <w:kern w:val="2"/>
          <w:sz w:val="20"/>
          <w:szCs w:val="20"/>
          <w:lang w:eastAsia="zh-CN"/>
        </w:rPr>
        <w:t xml:space="preserve"> The power variation along Tx array in Indoor</w:t>
      </w:r>
      <w:r>
        <w:rPr>
          <w:rFonts w:hint="eastAsia" w:ascii="Times New Roman" w:hAnsi="Times New Roman" w:cs="Times New Roman"/>
          <w:kern w:val="2"/>
          <w:sz w:val="20"/>
          <w:szCs w:val="20"/>
          <w:lang w:eastAsia="zh-CN"/>
        </w:rPr>
        <w:t>-Office</w:t>
      </w:r>
      <w:r>
        <w:rPr>
          <w:rFonts w:ascii="Times New Roman" w:hAnsi="Times New Roman" w:cs="Times New Roman"/>
          <w:kern w:val="2"/>
          <w:sz w:val="20"/>
          <w:szCs w:val="20"/>
          <w:lang w:eastAsia="zh-CN"/>
        </w:rPr>
        <w:t xml:space="preserve"> scenario</w:t>
      </w:r>
    </w:p>
    <w:p>
      <w:pPr>
        <w:snapToGrid w:val="0"/>
        <w:spacing w:after="120" w:line="240" w:lineRule="auto"/>
        <w:jc w:val="center"/>
        <w:rPr>
          <w:rFonts w:ascii="Times New Roman" w:hAnsi="Times New Roman" w:cs="Times New Roman"/>
          <w:kern w:val="2"/>
          <w:sz w:val="20"/>
          <w:szCs w:val="20"/>
          <w:lang w:eastAsia="zh-CN"/>
        </w:rPr>
      </w:pPr>
    </w:p>
    <w:p>
      <w:pPr>
        <w:snapToGrid w:val="0"/>
        <w:spacing w:after="120" w:line="240" w:lineRule="auto"/>
        <w:jc w:val="both"/>
        <w:rPr>
          <w:rFonts w:ascii="Times New Roman" w:hAnsi="Times New Roman" w:cs="Times New Roman"/>
          <w:color w:val="000000"/>
          <w:sz w:val="20"/>
          <w:szCs w:val="20"/>
          <w:lang w:eastAsia="zh-CN"/>
        </w:rPr>
      </w:pPr>
      <w:r>
        <w:rPr>
          <w:rFonts w:hint="eastAsia" w:ascii="Times New Roman" w:hAnsi="Times New Roman" w:cs="Times New Roman"/>
          <w:color w:val="000000"/>
          <w:sz w:val="20"/>
          <w:szCs w:val="20"/>
          <w:lang w:eastAsia="zh-CN"/>
        </w:rPr>
        <w:t xml:space="preserve">Take Route 2 as an example (point </w:t>
      </w:r>
      <w:r>
        <w:rPr>
          <w:rFonts w:ascii="Times New Roman" w:hAnsi="Times New Roman" w:cs="Times New Roman"/>
          <w:color w:val="000000"/>
          <w:sz w:val="20"/>
          <w:szCs w:val="20"/>
          <w:lang w:eastAsia="zh-CN"/>
        </w:rPr>
        <w:t>C</w:t>
      </w:r>
      <w:r>
        <w:rPr>
          <w:rFonts w:hint="eastAsia" w:ascii="Times New Roman" w:hAnsi="Times New Roman" w:cs="Times New Roman"/>
          <w:color w:val="000000"/>
          <w:sz w:val="20"/>
          <w:szCs w:val="20"/>
          <w:lang w:eastAsia="zh-CN"/>
        </w:rPr>
        <w:t xml:space="preserve">) in </w:t>
      </w:r>
      <w:r>
        <w:rPr>
          <w:rFonts w:ascii="Times New Roman" w:hAnsi="Times New Roman" w:cs="Times New Roman"/>
          <w:color w:val="000000"/>
          <w:sz w:val="20"/>
          <w:szCs w:val="20"/>
          <w:lang w:eastAsia="zh-CN"/>
        </w:rPr>
        <w:t>UMi scenario</w:t>
      </w:r>
      <w:r>
        <w:rPr>
          <w:rFonts w:hint="eastAsia" w:ascii="Times New Roman" w:hAnsi="Times New Roman" w:cs="Times New Roman"/>
          <w:color w:val="000000"/>
          <w:sz w:val="20"/>
          <w:szCs w:val="20"/>
          <w:lang w:eastAsia="zh-CN"/>
        </w:rPr>
        <w:t xml:space="preserve">. </w:t>
      </w:r>
      <w:r>
        <w:rPr>
          <w:rFonts w:ascii="Times New Roman" w:hAnsi="Times New Roman" w:cs="Times New Roman"/>
          <w:color w:val="000000"/>
          <w:sz w:val="20"/>
          <w:szCs w:val="20"/>
          <w:lang w:eastAsia="zh-CN"/>
        </w:rPr>
        <w:t>In F</w:t>
      </w:r>
      <w:r>
        <w:rPr>
          <w:rFonts w:hint="eastAsia" w:ascii="Times New Roman" w:hAnsi="Times New Roman" w:cs="Times New Roman"/>
          <w:color w:val="000000"/>
          <w:sz w:val="20"/>
          <w:szCs w:val="20"/>
          <w:lang w:eastAsia="zh-CN"/>
        </w:rPr>
        <w:t>igure</w:t>
      </w:r>
      <w:r>
        <w:rPr>
          <w:rFonts w:ascii="Times New Roman" w:hAnsi="Times New Roman" w:cs="Times New Roman"/>
          <w:color w:val="000000"/>
          <w:sz w:val="20"/>
          <w:szCs w:val="20"/>
          <w:lang w:eastAsia="zh-CN"/>
        </w:rPr>
        <w:t>. 11(a), i</w:t>
      </w:r>
      <w:r>
        <w:rPr>
          <w:rFonts w:hint="eastAsia" w:ascii="Times New Roman" w:hAnsi="Times New Roman" w:cs="Times New Roman"/>
          <w:color w:val="000000"/>
          <w:sz w:val="20"/>
          <w:szCs w:val="20"/>
          <w:lang w:eastAsia="zh-CN"/>
        </w:rPr>
        <w:t>t can be observed that the power change of LoS path is relatively small, and the power change of other NLoS paths is between 1</w:t>
      </w:r>
      <w:r>
        <w:rPr>
          <w:rFonts w:ascii="Times New Roman" w:hAnsi="Times New Roman" w:cs="Times New Roman"/>
          <w:color w:val="000000"/>
          <w:sz w:val="20"/>
          <w:szCs w:val="20"/>
          <w:lang w:eastAsia="zh-CN"/>
        </w:rPr>
        <w:t>0</w:t>
      </w:r>
      <w:r>
        <w:rPr>
          <w:rFonts w:hint="eastAsia" w:ascii="Times New Roman" w:hAnsi="Times New Roman" w:cs="Times New Roman"/>
          <w:color w:val="000000"/>
          <w:sz w:val="20"/>
          <w:szCs w:val="20"/>
          <w:lang w:eastAsia="zh-CN"/>
        </w:rPr>
        <w:t>-</w:t>
      </w:r>
      <w:r>
        <w:rPr>
          <w:rFonts w:ascii="Times New Roman" w:hAnsi="Times New Roman" w:cs="Times New Roman"/>
          <w:color w:val="000000"/>
          <w:sz w:val="20"/>
          <w:szCs w:val="20"/>
          <w:lang w:eastAsia="zh-CN"/>
        </w:rPr>
        <w:t>20</w:t>
      </w:r>
      <w:r>
        <w:rPr>
          <w:rFonts w:hint="eastAsia" w:ascii="Times New Roman" w:hAnsi="Times New Roman" w:cs="Times New Roman"/>
          <w:color w:val="000000"/>
          <w:sz w:val="20"/>
          <w:szCs w:val="20"/>
          <w:lang w:eastAsia="zh-CN"/>
        </w:rPr>
        <w:t xml:space="preserve"> dB</w:t>
      </w:r>
      <w:r>
        <w:rPr>
          <w:rFonts w:ascii="Times New Roman" w:hAnsi="Times New Roman" w:cs="Times New Roman"/>
          <w:color w:val="000000"/>
          <w:sz w:val="20"/>
          <w:szCs w:val="20"/>
          <w:lang w:eastAsia="zh-CN"/>
        </w:rPr>
        <w:t xml:space="preserve">. </w:t>
      </w:r>
      <w:r>
        <w:rPr>
          <w:rFonts w:ascii="Times New Roman" w:hAnsi="Times New Roman" w:eastAsia="宋体" w:cs="Times New Roman"/>
          <w:kern w:val="2"/>
          <w:sz w:val="20"/>
          <w:szCs w:val="21"/>
          <w:lang w:eastAsia="zh-CN"/>
        </w:rPr>
        <w:t xml:space="preserve">The power variation of clusters can be observed along different subarrays </w:t>
      </w:r>
      <w:r>
        <w:rPr>
          <w:rFonts w:ascii="Times New Roman" w:hAnsi="Times New Roman" w:cs="Times New Roman"/>
          <w:color w:val="000000"/>
          <w:sz w:val="20"/>
          <w:szCs w:val="20"/>
          <w:lang w:eastAsia="zh-CN"/>
        </w:rPr>
        <w:t>in F</w:t>
      </w:r>
      <w:r>
        <w:rPr>
          <w:rFonts w:hint="eastAsia" w:ascii="Times New Roman" w:hAnsi="Times New Roman" w:cs="Times New Roman"/>
          <w:color w:val="000000"/>
          <w:sz w:val="20"/>
          <w:szCs w:val="20"/>
          <w:lang w:eastAsia="zh-CN"/>
        </w:rPr>
        <w:t>igure</w:t>
      </w:r>
      <w:r>
        <w:rPr>
          <w:rFonts w:ascii="Times New Roman" w:hAnsi="Times New Roman" w:cs="Times New Roman"/>
          <w:color w:val="000000"/>
          <w:sz w:val="20"/>
          <w:szCs w:val="20"/>
          <w:lang w:eastAsia="zh-CN"/>
        </w:rPr>
        <w:t>. 11(b)</w:t>
      </w:r>
      <w:r>
        <w:rPr>
          <w:rFonts w:ascii="Times New Roman" w:hAnsi="Times New Roman" w:eastAsia="宋体" w:cs="Times New Roman"/>
          <w:kern w:val="2"/>
          <w:sz w:val="20"/>
          <w:szCs w:val="21"/>
          <w:lang w:eastAsia="zh-CN"/>
        </w:rPr>
        <w:t>.</w:t>
      </w:r>
    </w:p>
    <w:p>
      <w:pPr>
        <w:snapToGrid w:val="0"/>
        <w:spacing w:after="120" w:line="240" w:lineRule="auto"/>
        <w:jc w:val="center"/>
        <w:rPr>
          <w:rFonts w:ascii="Times New Roman" w:hAnsi="Times New Roman" w:eastAsia="宋体" w:cs="Times New Roman"/>
          <w:kern w:val="2"/>
          <w:sz w:val="20"/>
          <w:szCs w:val="21"/>
          <w:lang w:eastAsia="zh-CN"/>
        </w:rPr>
      </w:pPr>
      <w:r>
        <w:rPr>
          <w:lang w:eastAsia="zh-CN"/>
        </w:rPr>
        <w:drawing>
          <wp:inline distT="0" distB="0" distL="0" distR="0">
            <wp:extent cx="2659380" cy="2028825"/>
            <wp:effectExtent l="0" t="0" r="7620" b="9525"/>
            <wp:docPr id="11" name="图片 11" descr="C:\Users\mm\AppData\Local\Microsoft\Windows\INetCache\Content.Word\捕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mm\AppData\Local\Microsoft\Windows\INetCache\Content.Word\捕获.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672010" cy="2038735"/>
                    </a:xfrm>
                    <a:prstGeom prst="rect">
                      <a:avLst/>
                    </a:prstGeom>
                    <a:noFill/>
                    <a:ln>
                      <a:noFill/>
                    </a:ln>
                  </pic:spPr>
                </pic:pic>
              </a:graphicData>
            </a:graphic>
          </wp:inline>
        </w:drawing>
      </w:r>
      <w:r>
        <w:rPr>
          <w:rFonts w:ascii="Times New Roman" w:hAnsi="Times New Roman" w:eastAsia="宋体" w:cs="Times New Roman"/>
          <w:kern w:val="2"/>
          <w:sz w:val="20"/>
          <w:szCs w:val="21"/>
          <w:lang w:eastAsia="zh-CN"/>
        </w:rPr>
        <w:t xml:space="preserve"> </w:t>
      </w:r>
      <w:r>
        <w:rPr>
          <w:rFonts w:ascii="Times New Roman" w:hAnsi="Times New Roman" w:eastAsia="宋体" w:cs="Times New Roman"/>
          <w:kern w:val="2"/>
          <w:sz w:val="20"/>
          <w:szCs w:val="21"/>
          <w:lang w:eastAsia="zh-CN"/>
        </w:rPr>
        <w:drawing>
          <wp:inline distT="0" distB="0" distL="0" distR="0">
            <wp:extent cx="2839720" cy="2127250"/>
            <wp:effectExtent l="0" t="0" r="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2863353" cy="2144870"/>
                    </a:xfrm>
                    <a:prstGeom prst="rect">
                      <a:avLst/>
                    </a:prstGeom>
                    <a:noFill/>
                    <a:ln>
                      <a:noFill/>
                    </a:ln>
                  </pic:spPr>
                </pic:pic>
              </a:graphicData>
            </a:graphic>
          </wp:inline>
        </w:drawing>
      </w:r>
    </w:p>
    <w:p>
      <w:pPr>
        <w:widowControl w:val="0"/>
        <w:snapToGrid w:val="0"/>
        <w:spacing w:after="120" w:line="240" w:lineRule="auto"/>
        <w:jc w:val="center"/>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0"/>
          <w:lang w:eastAsia="zh-CN"/>
        </w:rPr>
        <w:t xml:space="preserve">           (</w:t>
      </w:r>
      <w:r>
        <w:rPr>
          <w:rFonts w:hint="eastAsia" w:ascii="Times New Roman" w:hAnsi="Times New Roman" w:eastAsia="宋体" w:cs="Times New Roman"/>
          <w:kern w:val="2"/>
          <w:sz w:val="20"/>
          <w:szCs w:val="20"/>
          <w:lang w:eastAsia="zh-CN"/>
        </w:rPr>
        <w:t>a</w:t>
      </w:r>
      <w:r>
        <w:rPr>
          <w:rFonts w:ascii="Times New Roman" w:hAnsi="Times New Roman" w:eastAsia="宋体" w:cs="Times New Roman"/>
          <w:kern w:val="2"/>
          <w:sz w:val="20"/>
          <w:szCs w:val="20"/>
          <w:lang w:eastAsia="zh-CN"/>
        </w:rPr>
        <w:t xml:space="preserve">) </w:t>
      </w:r>
      <w:r>
        <w:rPr>
          <w:rFonts w:ascii="Times New Roman" w:hAnsi="Times New Roman" w:cs="Times New Roman"/>
          <w:kern w:val="2"/>
          <w:sz w:val="20"/>
          <w:szCs w:val="20"/>
          <w:lang w:eastAsia="zh-CN"/>
        </w:rPr>
        <w:t xml:space="preserve">PDP                                                              (b) Power variation of </w:t>
      </w:r>
      <w:r>
        <w:rPr>
          <w:rFonts w:hint="eastAsia" w:ascii="Times New Roman" w:hAnsi="Times New Roman" w:cs="Times New Roman"/>
          <w:kern w:val="2"/>
          <w:sz w:val="20"/>
          <w:szCs w:val="20"/>
          <w:lang w:eastAsia="zh-CN"/>
        </w:rPr>
        <w:t>the thir</w:t>
      </w:r>
      <w:r>
        <w:rPr>
          <w:rFonts w:ascii="Times New Roman" w:hAnsi="Times New Roman" w:cs="Times New Roman"/>
          <w:kern w:val="2"/>
          <w:sz w:val="20"/>
          <w:szCs w:val="20"/>
          <w:lang w:eastAsia="zh-CN"/>
        </w:rPr>
        <w:t>d cluster</w:t>
      </w:r>
    </w:p>
    <w:p>
      <w:pPr>
        <w:snapToGrid w:val="0"/>
        <w:spacing w:after="120" w:line="240" w:lineRule="auto"/>
        <w:jc w:val="center"/>
        <w:rPr>
          <w:rFonts w:ascii="Times New Roman" w:hAnsi="Times New Roman" w:cs="Times New Roman"/>
          <w:color w:val="000000"/>
          <w:sz w:val="20"/>
          <w:szCs w:val="20"/>
          <w:lang w:eastAsia="zh-CN"/>
        </w:rPr>
      </w:pPr>
      <w:r>
        <w:rPr>
          <w:rFonts w:ascii="Times New Roman" w:hAnsi="Times New Roman" w:cs="Times New Roman"/>
          <w:kern w:val="2"/>
          <w:sz w:val="20"/>
          <w:szCs w:val="20"/>
          <w:lang w:eastAsia="zh-CN"/>
        </w:rPr>
        <w:t>Figure 11</w:t>
      </w:r>
      <w:r>
        <w:rPr>
          <w:rFonts w:hint="eastAsia" w:ascii="Times New Roman" w:hAnsi="Times New Roman" w:cs="Times New Roman"/>
          <w:kern w:val="2"/>
          <w:sz w:val="20"/>
          <w:szCs w:val="20"/>
          <w:lang w:eastAsia="zh-CN"/>
        </w:rPr>
        <w:t>:</w:t>
      </w:r>
      <w:r>
        <w:rPr>
          <w:rFonts w:ascii="Times New Roman" w:hAnsi="Times New Roman" w:cs="Times New Roman"/>
          <w:kern w:val="2"/>
          <w:sz w:val="20"/>
          <w:szCs w:val="20"/>
          <w:lang w:eastAsia="zh-CN"/>
        </w:rPr>
        <w:t xml:space="preserve"> The power variation along Tx array in </w:t>
      </w:r>
      <w:r>
        <w:rPr>
          <w:rFonts w:hint="eastAsia" w:ascii="Times New Roman" w:hAnsi="Times New Roman" w:cs="Times New Roman"/>
          <w:kern w:val="2"/>
          <w:sz w:val="20"/>
          <w:szCs w:val="20"/>
          <w:lang w:eastAsia="zh-CN"/>
        </w:rPr>
        <w:t>UM</w:t>
      </w:r>
      <w:r>
        <w:rPr>
          <w:rFonts w:ascii="Times New Roman" w:hAnsi="Times New Roman" w:cs="Times New Roman"/>
          <w:kern w:val="2"/>
          <w:sz w:val="20"/>
          <w:szCs w:val="20"/>
          <w:lang w:eastAsia="zh-CN"/>
        </w:rPr>
        <w:t>i scenario</w:t>
      </w:r>
    </w:p>
    <w:p>
      <w:pPr>
        <w:snapToGrid w:val="0"/>
        <w:spacing w:after="120" w:line="240" w:lineRule="auto"/>
        <w:rPr>
          <w:rFonts w:ascii="Times New Roman" w:hAnsi="Times New Roman" w:cs="Times New Roman"/>
          <w:color w:val="000000"/>
          <w:sz w:val="20"/>
          <w:szCs w:val="20"/>
          <w:lang w:eastAsia="zh-CN"/>
        </w:rPr>
      </w:pPr>
    </w:p>
    <w:p>
      <w:pPr>
        <w:snapToGrid w:val="0"/>
        <w:spacing w:after="120" w:line="240" w:lineRule="auto"/>
        <w:jc w:val="both"/>
        <w:rPr>
          <w:rFonts w:ascii="Times New Roman" w:hAnsi="Times New Roman" w:cs="Times New Roman"/>
          <w:color w:val="000000"/>
          <w:sz w:val="20"/>
          <w:szCs w:val="20"/>
          <w:lang w:eastAsia="zh-CN"/>
        </w:rPr>
      </w:pPr>
      <w:r>
        <w:rPr>
          <w:rFonts w:ascii="Times New Roman" w:hAnsi="Times New Roman" w:cs="Times New Roman"/>
          <w:b/>
          <w:color w:val="000000"/>
          <w:sz w:val="20"/>
          <w:szCs w:val="20"/>
          <w:lang w:eastAsia="zh-CN"/>
        </w:rPr>
        <w:t>Observation 4:</w:t>
      </w:r>
      <w:r>
        <w:rPr>
          <w:rFonts w:ascii="Times New Roman" w:hAnsi="Times New Roman" w:cs="Times New Roman"/>
          <w:color w:val="000000"/>
          <w:sz w:val="20"/>
          <w:szCs w:val="20"/>
          <w:lang w:eastAsia="zh-CN"/>
        </w:rPr>
        <w:t xml:space="preserve"> T</w:t>
      </w:r>
      <w:r>
        <w:rPr>
          <w:rFonts w:ascii="Times New Roman" w:hAnsi="Times New Roman" w:eastAsia="宋体" w:cs="Times New Roman"/>
          <w:kern w:val="2"/>
          <w:sz w:val="20"/>
          <w:szCs w:val="21"/>
          <w:lang w:eastAsia="zh-CN"/>
        </w:rPr>
        <w:t>he variation of the power of the cluster along different subarrays can be obviously observed</w:t>
      </w:r>
      <w:r>
        <w:rPr>
          <w:rFonts w:ascii="Times New Roman" w:hAnsi="Times New Roman" w:cs="Times New Roman"/>
          <w:color w:val="000000"/>
          <w:sz w:val="20"/>
          <w:szCs w:val="20"/>
          <w:lang w:eastAsia="zh-CN"/>
        </w:rPr>
        <w:t>.</w:t>
      </w:r>
    </w:p>
    <w:p>
      <w:pPr>
        <w:snapToGrid w:val="0"/>
        <w:spacing w:after="120" w:line="240" w:lineRule="auto"/>
        <w:jc w:val="both"/>
        <w:rPr>
          <w:rFonts w:ascii="Times New Roman" w:hAnsi="Times New Roman"/>
          <w:szCs w:val="20"/>
        </w:rPr>
      </w:pPr>
      <w:r>
        <w:rPr>
          <w:rFonts w:ascii="Times New Roman" w:hAnsi="Times New Roman" w:cs="Times New Roman"/>
          <w:b/>
          <w:color w:val="000000"/>
          <w:sz w:val="20"/>
          <w:szCs w:val="20"/>
          <w:lang w:eastAsia="zh-CN"/>
        </w:rPr>
        <w:t xml:space="preserve">Proposal 4: </w:t>
      </w:r>
      <w:r>
        <w:rPr>
          <w:rFonts w:ascii="Times New Roman" w:hAnsi="Times New Roman" w:cs="Times New Roman"/>
          <w:color w:val="000000"/>
          <w:sz w:val="20"/>
          <w:szCs w:val="20"/>
          <w:lang w:eastAsia="zh-CN"/>
        </w:rPr>
        <w:t>In</w:t>
      </w:r>
      <w:r>
        <w:rPr>
          <w:rFonts w:ascii="Times New Roman" w:hAnsi="Times New Roman" w:cs="Times New Roman"/>
          <w:bCs/>
          <w:color w:val="000000"/>
          <w:sz w:val="20"/>
          <w:szCs w:val="20"/>
          <w:lang w:eastAsia="zh-CN"/>
        </w:rPr>
        <w:t xml:space="preserve"> obstructed environment,</w:t>
      </w:r>
      <w:r>
        <w:rPr>
          <w:rFonts w:ascii="Times New Roman" w:hAnsi="Times New Roman" w:eastAsia="宋体"/>
          <w:szCs w:val="20"/>
        </w:rPr>
        <w:t xml:space="preserve"> </w:t>
      </w:r>
      <w:r>
        <w:rPr>
          <w:rFonts w:ascii="Times New Roman" w:hAnsi="Times New Roman"/>
          <w:szCs w:val="20"/>
        </w:rPr>
        <w:t>occlusion is the main cause of the spatial non-stationary phenomena of channel parameters on the array. In non-</w:t>
      </w:r>
      <w:r>
        <w:rPr>
          <w:rFonts w:ascii="Times New Roman" w:hAnsi="Times New Roman" w:cs="Times New Roman"/>
          <w:bCs/>
          <w:color w:val="000000"/>
          <w:sz w:val="20"/>
          <w:szCs w:val="20"/>
          <w:lang w:eastAsia="zh-CN"/>
        </w:rPr>
        <w:t>obstructed environment</w:t>
      </w:r>
      <w:r>
        <w:rPr>
          <w:rFonts w:ascii="Times New Roman" w:hAnsi="Times New Roman"/>
          <w:szCs w:val="20"/>
        </w:rPr>
        <w:t xml:space="preserve">, </w:t>
      </w:r>
      <w:r>
        <w:rPr>
          <w:rFonts w:hint="eastAsia" w:ascii="Times New Roman" w:hAnsi="Times New Roman"/>
          <w:szCs w:val="20"/>
          <w:lang w:eastAsia="zh-CN"/>
        </w:rPr>
        <w:t>p</w:t>
      </w:r>
      <w:r>
        <w:rPr>
          <w:rFonts w:ascii="Times New Roman" w:hAnsi="Times New Roman"/>
          <w:szCs w:val="20"/>
        </w:rPr>
        <w:t>ower fluctuations are also observed and incomplete scattering is the main cause of the spatial non-stationarity.</w:t>
      </w:r>
    </w:p>
    <w:p/>
    <w:p>
      <w:pPr>
        <w:pStyle w:val="3"/>
        <w:numPr>
          <w:ilvl w:val="1"/>
          <w:numId w:val="8"/>
        </w:numPr>
        <w:rPr>
          <w:rFonts w:eastAsia="等线"/>
          <w:szCs w:val="20"/>
        </w:rPr>
      </w:pPr>
      <w:r>
        <w:rPr>
          <w:rFonts w:eastAsia="等线"/>
          <w:szCs w:val="20"/>
        </w:rPr>
        <w:t xml:space="preserve">Power attenuation factor </w:t>
      </w:r>
      <w:r>
        <w:rPr>
          <w:rFonts w:hint="eastAsia" w:eastAsia="等线"/>
          <w:szCs w:val="20"/>
        </w:rPr>
        <w:t>for</w:t>
      </w:r>
      <w:r>
        <w:rPr>
          <w:rFonts w:eastAsia="等线"/>
          <w:szCs w:val="20"/>
        </w:rPr>
        <w:t xml:space="preserve"> visible probability (VP) modeling</w:t>
      </w:r>
    </w:p>
    <w:p>
      <w:pPr>
        <w:snapToGrid w:val="0"/>
        <w:spacing w:after="120" w:line="240" w:lineRule="auto"/>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Take one point Rx in the indoor office (Scenario A) as an example. We assume that each path in the measurement corresponds to each cluster in the 3GPP</w:t>
      </w:r>
      <w:r>
        <w:rPr>
          <w:rFonts w:hint="eastAsia" w:ascii="Times New Roman" w:hAnsi="Times New Roman" w:eastAsia="宋体" w:cs="Times New Roman"/>
          <w:kern w:val="2"/>
          <w:sz w:val="20"/>
          <w:szCs w:val="21"/>
          <w:lang w:eastAsia="zh-CN"/>
        </w:rPr>
        <w:t xml:space="preserve"> 38.901 channel</w:t>
      </w:r>
      <w:r>
        <w:rPr>
          <w:rFonts w:ascii="Times New Roman" w:hAnsi="Times New Roman" w:eastAsia="宋体" w:cs="Times New Roman"/>
          <w:kern w:val="2"/>
          <w:sz w:val="20"/>
          <w:szCs w:val="21"/>
          <w:lang w:eastAsia="zh-CN"/>
        </w:rPr>
        <w:t xml:space="preserve"> model</w:t>
      </w:r>
      <w:r>
        <w:rPr>
          <w:rFonts w:hint="eastAsia" w:ascii="Times New Roman" w:hAnsi="Times New Roman" w:eastAsia="宋体" w:cs="Times New Roman"/>
          <w:kern w:val="2"/>
          <w:sz w:val="20"/>
          <w:szCs w:val="21"/>
          <w:lang w:eastAsia="zh-CN"/>
        </w:rPr>
        <w:t xml:space="preserve">. </w:t>
      </w:r>
      <w:r>
        <w:rPr>
          <w:rFonts w:ascii="Times New Roman" w:hAnsi="Times New Roman" w:eastAsia="宋体" w:cs="Times New Roman"/>
          <w:kern w:val="2"/>
          <w:sz w:val="20"/>
          <w:szCs w:val="21"/>
          <w:lang w:eastAsia="zh-CN"/>
        </w:rPr>
        <w:t>The power variations of t</w:t>
      </w:r>
      <w:r>
        <w:rPr>
          <w:rFonts w:hint="eastAsia" w:ascii="Times New Roman" w:hAnsi="Times New Roman" w:eastAsia="宋体" w:cs="Times New Roman"/>
          <w:kern w:val="2"/>
          <w:sz w:val="20"/>
          <w:szCs w:val="21"/>
          <w:lang w:eastAsia="zh-CN"/>
        </w:rPr>
        <w:t>wo paths</w:t>
      </w:r>
      <w:r>
        <w:rPr>
          <w:rFonts w:ascii="Times New Roman" w:hAnsi="Times New Roman" w:eastAsia="宋体" w:cs="Times New Roman"/>
          <w:kern w:val="2"/>
          <w:sz w:val="20"/>
          <w:szCs w:val="21"/>
          <w:lang w:eastAsia="zh-CN"/>
        </w:rPr>
        <w:t xml:space="preserve"> under different arrays are shown below, so as to characterize the spatial non-stationary characteristics along the subarray.</w:t>
      </w:r>
    </w:p>
    <w:p>
      <w:pPr>
        <w:widowControl w:val="0"/>
        <w:snapToGrid w:val="0"/>
        <w:spacing w:after="120" w:line="240" w:lineRule="auto"/>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drawing>
          <wp:inline distT="0" distB="0" distL="0" distR="0">
            <wp:extent cx="2860040" cy="2145030"/>
            <wp:effectExtent l="0" t="0" r="0" b="7620"/>
            <wp:docPr id="15638001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800193" name="图片 1"/>
                    <pic:cNvPicPr>
                      <a:picLocks noChangeAspect="1"/>
                    </pic:cNvPicPr>
                  </pic:nvPicPr>
                  <pic:blipFill>
                    <a:blip r:embed="rId56"/>
                    <a:stretch>
                      <a:fillRect/>
                    </a:stretch>
                  </pic:blipFill>
                  <pic:spPr>
                    <a:xfrm>
                      <a:off x="0" y="0"/>
                      <a:ext cx="2899495" cy="2174621"/>
                    </a:xfrm>
                    <a:prstGeom prst="rect">
                      <a:avLst/>
                    </a:prstGeom>
                  </pic:spPr>
                </pic:pic>
              </a:graphicData>
            </a:graphic>
          </wp:inline>
        </w:drawing>
      </w:r>
      <w:r>
        <w:t xml:space="preserve"> </w:t>
      </w:r>
      <w:r>
        <w:rPr>
          <w:rFonts w:ascii="Times New Roman" w:hAnsi="Times New Roman" w:eastAsia="宋体" w:cs="Times New Roman"/>
          <w:kern w:val="2"/>
          <w:sz w:val="20"/>
          <w:szCs w:val="21"/>
          <w:lang w:eastAsia="zh-CN"/>
        </w:rPr>
        <w:drawing>
          <wp:inline distT="0" distB="0" distL="0" distR="0">
            <wp:extent cx="2806700" cy="2105025"/>
            <wp:effectExtent l="0" t="0" r="0" b="9525"/>
            <wp:docPr id="11735008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500885" name="图片 1"/>
                    <pic:cNvPicPr>
                      <a:picLocks noChangeAspect="1"/>
                    </pic:cNvPicPr>
                  </pic:nvPicPr>
                  <pic:blipFill>
                    <a:blip r:embed="rId57"/>
                    <a:stretch>
                      <a:fillRect/>
                    </a:stretch>
                  </pic:blipFill>
                  <pic:spPr>
                    <a:xfrm>
                      <a:off x="0" y="0"/>
                      <a:ext cx="2823921" cy="2117941"/>
                    </a:xfrm>
                    <a:prstGeom prst="rect">
                      <a:avLst/>
                    </a:prstGeom>
                  </pic:spPr>
                </pic:pic>
              </a:graphicData>
            </a:graphic>
          </wp:inline>
        </w:drawing>
      </w:r>
    </w:p>
    <w:p>
      <w:pPr>
        <w:snapToGrid w:val="0"/>
        <w:spacing w:after="120" w:line="240" w:lineRule="auto"/>
        <w:jc w:val="center"/>
        <w:rPr>
          <w:rFonts w:ascii="Times New Roman" w:hAnsi="Times New Roman" w:cs="Times New Roman"/>
          <w:kern w:val="2"/>
          <w:sz w:val="20"/>
          <w:szCs w:val="20"/>
          <w:lang w:eastAsia="zh-CN"/>
        </w:rPr>
      </w:pPr>
      <w:r>
        <w:rPr>
          <w:rFonts w:ascii="Times New Roman" w:hAnsi="Times New Roman" w:cs="Times New Roman"/>
          <w:kern w:val="2"/>
          <w:sz w:val="20"/>
          <w:szCs w:val="20"/>
          <w:lang w:eastAsia="zh-CN"/>
        </w:rPr>
        <w:t>Figure 12</w:t>
      </w:r>
      <w:r>
        <w:rPr>
          <w:rFonts w:hint="eastAsia" w:ascii="Times New Roman" w:hAnsi="Times New Roman" w:cs="Times New Roman"/>
          <w:kern w:val="2"/>
          <w:sz w:val="20"/>
          <w:szCs w:val="20"/>
          <w:lang w:eastAsia="zh-CN"/>
        </w:rPr>
        <w:t>:</w:t>
      </w:r>
      <w:r>
        <w:rPr>
          <w:rFonts w:ascii="Times New Roman" w:hAnsi="Times New Roman" w:cs="Times New Roman"/>
          <w:kern w:val="2"/>
          <w:sz w:val="20"/>
          <w:szCs w:val="20"/>
          <w:lang w:eastAsia="zh-CN"/>
        </w:rPr>
        <w:t xml:space="preserve"> The power variation of </w:t>
      </w:r>
      <w:r>
        <w:rPr>
          <w:rFonts w:hint="eastAsia" w:ascii="Times New Roman" w:hAnsi="Times New Roman" w:cs="Times New Roman"/>
          <w:kern w:val="2"/>
          <w:sz w:val="20"/>
          <w:szCs w:val="20"/>
          <w:lang w:eastAsia="zh-CN"/>
        </w:rPr>
        <w:t>the paths</w:t>
      </w:r>
      <w:r>
        <w:rPr>
          <w:rFonts w:ascii="Times New Roman" w:hAnsi="Times New Roman" w:cs="Times New Roman"/>
          <w:kern w:val="2"/>
          <w:sz w:val="20"/>
          <w:szCs w:val="20"/>
          <w:lang w:eastAsia="zh-CN"/>
        </w:rPr>
        <w:t xml:space="preserve"> along Tx antenna array</w:t>
      </w:r>
      <w:r>
        <w:rPr>
          <w:rFonts w:hint="eastAsia" w:ascii="Times New Roman" w:hAnsi="Times New Roman" w:cs="Times New Roman"/>
          <w:kern w:val="2"/>
          <w:sz w:val="20"/>
          <w:szCs w:val="20"/>
          <w:lang w:eastAsia="zh-CN"/>
        </w:rPr>
        <w:t>s</w:t>
      </w:r>
      <w:r>
        <w:rPr>
          <w:rFonts w:ascii="Times New Roman" w:hAnsi="Times New Roman" w:cs="Times New Roman"/>
          <w:kern w:val="2"/>
          <w:sz w:val="20"/>
          <w:szCs w:val="20"/>
          <w:lang w:eastAsia="zh-CN"/>
        </w:rPr>
        <w:t xml:space="preserve"> in Indoor</w:t>
      </w:r>
      <w:r>
        <w:rPr>
          <w:rFonts w:hint="eastAsia" w:ascii="Times New Roman" w:hAnsi="Times New Roman" w:cs="Times New Roman"/>
          <w:kern w:val="2"/>
          <w:sz w:val="20"/>
          <w:szCs w:val="20"/>
          <w:lang w:eastAsia="zh-CN"/>
        </w:rPr>
        <w:t>-Office</w:t>
      </w:r>
      <w:r>
        <w:rPr>
          <w:rFonts w:ascii="Times New Roman" w:hAnsi="Times New Roman" w:cs="Times New Roman"/>
          <w:kern w:val="2"/>
          <w:sz w:val="20"/>
          <w:szCs w:val="20"/>
          <w:lang w:eastAsia="zh-CN"/>
        </w:rPr>
        <w:t xml:space="preserve"> scenario</w:t>
      </w:r>
    </w:p>
    <w:p>
      <w:pPr>
        <w:snapToGrid w:val="0"/>
        <w:spacing w:after="120" w:line="240" w:lineRule="auto"/>
        <w:jc w:val="both"/>
        <w:rPr>
          <w:rFonts w:ascii="Times New Roman" w:hAnsi="Times New Roman" w:cs="Times New Roman"/>
          <w:lang w:eastAsia="zh-CN"/>
        </w:rPr>
      </w:pPr>
      <w:r>
        <w:rPr>
          <w:rFonts w:ascii="Times New Roman" w:hAnsi="Times New Roman" w:cs="Times New Roman"/>
          <w:kern w:val="2"/>
          <w:sz w:val="20"/>
          <w:szCs w:val="20"/>
          <w:lang w:eastAsia="zh-CN"/>
        </w:rPr>
        <w:t xml:space="preserve">In Figure 12, </w:t>
      </w:r>
      <w:r>
        <w:rPr>
          <w:rFonts w:ascii="Times New Roman" w:hAnsi="Times New Roman" w:eastAsia="宋体" w:cs="Times New Roman"/>
          <w:kern w:val="2"/>
          <w:sz w:val="20"/>
          <w:szCs w:val="21"/>
          <w:lang w:eastAsia="zh-CN"/>
        </w:rPr>
        <w:t>it can be observed from the Fig</w:t>
      </w:r>
      <w:r>
        <w:rPr>
          <w:rFonts w:hint="eastAsia" w:ascii="Times New Roman" w:hAnsi="Times New Roman" w:eastAsia="宋体" w:cs="Times New Roman"/>
          <w:kern w:val="2"/>
          <w:sz w:val="20"/>
          <w:szCs w:val="21"/>
          <w:lang w:eastAsia="zh-CN"/>
        </w:rPr>
        <w:t>ure</w:t>
      </w:r>
      <w:r>
        <w:rPr>
          <w:rFonts w:ascii="Times New Roman" w:hAnsi="Times New Roman" w:eastAsia="宋体" w:cs="Times New Roman"/>
          <w:kern w:val="2"/>
          <w:sz w:val="20"/>
          <w:szCs w:val="21"/>
          <w:lang w:eastAsia="zh-CN"/>
        </w:rPr>
        <w:t xml:space="preserve"> 12 that the power of the </w:t>
      </w:r>
      <w:r>
        <w:rPr>
          <w:rFonts w:hint="eastAsia" w:ascii="Times New Roman" w:hAnsi="Times New Roman" w:eastAsia="宋体" w:cs="Times New Roman"/>
          <w:kern w:val="2"/>
          <w:sz w:val="20"/>
          <w:szCs w:val="21"/>
          <w:lang w:eastAsia="zh-CN"/>
        </w:rPr>
        <w:t>paths</w:t>
      </w:r>
      <w:r>
        <w:rPr>
          <w:rFonts w:ascii="Times New Roman" w:hAnsi="Times New Roman" w:eastAsia="宋体" w:cs="Times New Roman"/>
          <w:kern w:val="2"/>
          <w:sz w:val="20"/>
          <w:szCs w:val="21"/>
          <w:lang w:eastAsia="zh-CN"/>
        </w:rPr>
        <w:t xml:space="preserve"> along the array</w:t>
      </w:r>
      <w:r>
        <w:rPr>
          <w:rFonts w:hint="eastAsia" w:ascii="Times New Roman" w:hAnsi="Times New Roman" w:eastAsia="宋体" w:cs="Times New Roman"/>
          <w:kern w:val="2"/>
          <w:sz w:val="20"/>
          <w:szCs w:val="21"/>
          <w:lang w:eastAsia="zh-CN"/>
        </w:rPr>
        <w:t>s</w:t>
      </w:r>
      <w:r>
        <w:rPr>
          <w:rFonts w:ascii="Times New Roman" w:hAnsi="Times New Roman" w:eastAsia="宋体" w:cs="Times New Roman"/>
          <w:kern w:val="2"/>
          <w:sz w:val="20"/>
          <w:szCs w:val="21"/>
          <w:lang w:eastAsia="zh-CN"/>
        </w:rPr>
        <w:t xml:space="preserve"> varies within a reasonable range</w:t>
      </w:r>
      <w:r>
        <w:rPr>
          <w:rFonts w:hint="eastAsia" w:ascii="Times New Roman" w:hAnsi="Times New Roman" w:eastAsia="宋体" w:cs="Times New Roman"/>
          <w:kern w:val="2"/>
          <w:sz w:val="20"/>
          <w:szCs w:val="21"/>
          <w:lang w:eastAsia="zh-CN"/>
        </w:rPr>
        <w:t>, with a dynamic range of 6~10dB</w:t>
      </w:r>
      <w:r>
        <w:rPr>
          <w:rFonts w:ascii="Times New Roman" w:hAnsi="Times New Roman" w:eastAsia="宋体" w:cs="Times New Roman"/>
          <w:kern w:val="2"/>
          <w:sz w:val="20"/>
          <w:szCs w:val="21"/>
          <w:lang w:eastAsia="zh-CN"/>
        </w:rPr>
        <w:t>.</w:t>
      </w:r>
      <w:r>
        <w:rPr>
          <w:rFonts w:ascii="Times New Roman" w:hAnsi="Times New Roman" w:cs="Times New Roman"/>
        </w:rPr>
        <w:t xml:space="preserve"> </w:t>
      </w:r>
      <w:r>
        <w:rPr>
          <w:rFonts w:ascii="Times New Roman" w:hAnsi="Times New Roman" w:eastAsia="宋体" w:cs="Times New Roman"/>
          <w:kern w:val="2"/>
          <w:sz w:val="20"/>
          <w:szCs w:val="21"/>
          <w:lang w:eastAsia="zh-CN"/>
        </w:rPr>
        <w:t xml:space="preserve">Based on the above description, the power attenuation factor </w:t>
      </w:r>
      <w:r>
        <w:rPr>
          <w:rFonts w:ascii="Times New Roman" w:hAnsi="Times New Roman" w:cs="Times New Roman"/>
          <w:position w:val="-6"/>
        </w:rPr>
        <w:object>
          <v:shape id="_x0000_i1041" o:spt="75" type="#_x0000_t75" style="height:10pt;width:12.5pt;" o:ole="t" filled="f" o:preferrelative="t" stroked="f" coordsize="21600,21600">
            <v:path/>
            <v:fill on="f" focussize="0,0"/>
            <v:stroke on="f" joinstyle="miter"/>
            <v:imagedata r:id="rId59" o:title=""/>
            <o:lock v:ext="edit" aspectratio="t"/>
            <w10:wrap type="none"/>
            <w10:anchorlock/>
          </v:shape>
          <o:OLEObject Type="Embed" ProgID="Equation.DSMT4" ShapeID="_x0000_i1041" DrawAspect="Content" ObjectID="_1468075741" r:id="rId58">
            <o:LockedField>false</o:LockedField>
          </o:OLEObject>
        </w:object>
      </w:r>
      <w:r>
        <w:rPr>
          <w:rFonts w:ascii="Times New Roman" w:hAnsi="Times New Roman" w:eastAsia="宋体" w:cs="Times New Roman"/>
          <w:kern w:val="2"/>
          <w:sz w:val="20"/>
          <w:szCs w:val="21"/>
          <w:lang w:eastAsia="zh-CN"/>
        </w:rPr>
        <w:t xml:space="preserve"> can be used to model the spatial non-stationary characteristics, including the birth and death process of clusters and the power variation of clusters along different arrays.</w:t>
      </w:r>
      <w:r>
        <w:rPr>
          <w:rFonts w:ascii="Times New Roman" w:hAnsi="Times New Roman" w:cs="Times New Roman"/>
        </w:rPr>
        <w:t xml:space="preserve"> </w:t>
      </w:r>
      <w:r>
        <w:rPr>
          <w:rFonts w:ascii="Times New Roman" w:hAnsi="Times New Roman" w:eastAsia="宋体" w:cs="Times New Roman"/>
          <w:kern w:val="2"/>
          <w:sz w:val="20"/>
          <w:szCs w:val="21"/>
          <w:lang w:eastAsia="zh-CN"/>
        </w:rPr>
        <w:t>Definition of power attenuation factor</w:t>
      </w:r>
      <w:r>
        <w:rPr>
          <w:rFonts w:hint="eastAsia" w:ascii="Times New Roman" w:hAnsi="Times New Roman" w:eastAsia="宋体" w:cs="Times New Roman"/>
          <w:kern w:val="2"/>
          <w:sz w:val="20"/>
          <w:szCs w:val="21"/>
          <w:lang w:eastAsia="zh-CN"/>
        </w:rPr>
        <w:t xml:space="preserve"> the</w:t>
      </w:r>
      <w:r>
        <w:rPr>
          <w:rFonts w:hint="eastAsia" w:ascii="Times New Roman" w:hAnsi="Times New Roman" w:cs="Times New Roman"/>
          <w:lang w:eastAsia="zh-CN"/>
        </w:rPr>
        <w:t xml:space="preserve"> </w:t>
      </w:r>
    </w:p>
    <w:p>
      <w:pPr>
        <w:snapToGrid w:val="0"/>
        <w:spacing w:after="120" w:line="240" w:lineRule="auto"/>
        <w:jc w:val="center"/>
        <w:rPr>
          <w:rFonts w:ascii="Times New Roman" w:hAnsi="Times New Roman" w:cs="Times New Roman"/>
          <w:sz w:val="24"/>
          <w:szCs w:val="24"/>
          <w:lang w:eastAsia="zh-CN"/>
        </w:rPr>
      </w:pPr>
      <w:r>
        <w:rPr>
          <w:rFonts w:hint="eastAsia"/>
          <w:position w:val="-32"/>
        </w:rPr>
        <w:object>
          <v:shape id="_x0000_i1042" o:spt="75" type="#_x0000_t75" style="height:36pt;width:57.5pt;" o:ole="t" filled="f" o:preferrelative="t" stroked="f" coordsize="21600,21600">
            <v:path/>
            <v:fill on="f" focussize="0,0"/>
            <v:stroke on="f" joinstyle="miter"/>
            <v:imagedata r:id="rId61" o:title=""/>
            <o:lock v:ext="edit" aspectratio="t"/>
            <w10:wrap type="none"/>
            <w10:anchorlock/>
          </v:shape>
          <o:OLEObject Type="Embed" ProgID="Equation.DSMT4" ShapeID="_x0000_i1042" DrawAspect="Content" ObjectID="_1468075742" r:id="rId60">
            <o:LockedField>false</o:LockedField>
          </o:OLEObject>
        </w:object>
      </w:r>
      <w:r>
        <w:rPr>
          <w:rFonts w:hint="eastAsia"/>
          <w:lang w:eastAsia="zh-CN"/>
        </w:rPr>
        <w:t>,</w:t>
      </w:r>
    </w:p>
    <w:p>
      <w:pPr>
        <w:snapToGrid w:val="0"/>
        <w:spacing w:after="120" w:line="240" w:lineRule="auto"/>
        <w:jc w:val="both"/>
        <w:rPr>
          <w:rFonts w:ascii="Times New Roman" w:hAnsi="Times New Roman" w:eastAsia="宋体" w:cs="Times New Roman"/>
          <w:kern w:val="2"/>
          <w:sz w:val="20"/>
          <w:szCs w:val="21"/>
          <w:lang w:eastAsia="zh-CN"/>
        </w:rPr>
      </w:pPr>
      <w:r>
        <w:rPr>
          <w:rFonts w:ascii="Times New Roman" w:hAnsi="Times New Roman" w:cs="Times New Roman"/>
        </w:rPr>
        <w:t>Where</w:t>
      </w:r>
      <w:r>
        <w:rPr>
          <w:rFonts w:ascii="Times New Roman" w:hAnsi="Times New Roman" w:cs="Times New Roman"/>
          <w:sz w:val="24"/>
          <w:szCs w:val="24"/>
          <w:lang w:eastAsia="zh-CN"/>
        </w:rPr>
        <w:t xml:space="preserve"> </w:t>
      </w:r>
      <w:bookmarkStart w:id="5" w:name="_Hlk164689587"/>
      <w:r>
        <w:rPr>
          <w:position w:val="-6"/>
        </w:rPr>
        <w:object>
          <v:shape id="_x0000_i1043" o:spt="75" type="#_x0000_t75" style="height:11.5pt;width:9.5pt;" o:ole="t" filled="f" o:preferrelative="t" stroked="f" coordsize="21600,21600">
            <v:path/>
            <v:fill on="f" focussize="0,0"/>
            <v:stroke on="f" joinstyle="miter"/>
            <v:imagedata r:id="rId63" o:title=""/>
            <o:lock v:ext="edit" aspectratio="t"/>
            <w10:wrap type="none"/>
            <w10:anchorlock/>
          </v:shape>
          <o:OLEObject Type="Embed" ProgID="Equation.DSMT4" ShapeID="_x0000_i1043" DrawAspect="Content" ObjectID="_1468075743" r:id="rId62">
            <o:LockedField>false</o:LockedField>
          </o:OLEObject>
        </w:object>
      </w:r>
      <w:bookmarkEnd w:id="5"/>
      <w:r>
        <w:rPr>
          <w:rFonts w:ascii="Times New Roman" w:hAnsi="Times New Roman" w:cs="Times New Roman"/>
          <w:sz w:val="24"/>
          <w:szCs w:val="24"/>
          <w:lang w:eastAsia="zh-CN"/>
        </w:rPr>
        <w:t xml:space="preserve"> </w:t>
      </w:r>
      <w:r>
        <w:rPr>
          <w:rFonts w:ascii="Times New Roman" w:hAnsi="Times New Roman" w:eastAsia="宋体" w:cs="Times New Roman"/>
          <w:kern w:val="2"/>
          <w:sz w:val="20"/>
          <w:szCs w:val="21"/>
          <w:lang w:eastAsia="zh-CN"/>
        </w:rPr>
        <w:t xml:space="preserve">represents the </w:t>
      </w:r>
      <w:r>
        <w:rPr>
          <w:rFonts w:hint="eastAsia" w:ascii="Times New Roman" w:hAnsi="Times New Roman" w:eastAsia="宋体" w:cs="Times New Roman"/>
          <w:kern w:val="2"/>
          <w:sz w:val="20"/>
          <w:szCs w:val="21"/>
          <w:lang w:eastAsia="zh-CN"/>
        </w:rPr>
        <w:t>paths</w:t>
      </w:r>
      <w:r>
        <w:rPr>
          <w:rFonts w:ascii="Times New Roman" w:hAnsi="Times New Roman" w:eastAsia="宋体" w:cs="Times New Roman"/>
          <w:kern w:val="2"/>
          <w:sz w:val="20"/>
          <w:szCs w:val="21"/>
          <w:lang w:eastAsia="zh-CN"/>
        </w:rPr>
        <w:t xml:space="preserve"> present in the channel and</w:t>
      </w:r>
      <w:r>
        <w:rPr>
          <w:rFonts w:hint="eastAsia" w:ascii="Times New Roman" w:hAnsi="Times New Roman" w:eastAsia="宋体" w:cs="Times New Roman"/>
          <w:kern w:val="2"/>
          <w:sz w:val="20"/>
          <w:szCs w:val="21"/>
          <w:lang w:eastAsia="zh-CN"/>
        </w:rPr>
        <w:t xml:space="preserve"> </w:t>
      </w:r>
      <w:bookmarkStart w:id="6" w:name="_Hlk164689595"/>
      <w:r>
        <w:rPr>
          <w:position w:val="-6"/>
        </w:rPr>
        <w:object>
          <v:shape id="_x0000_i1044" o:spt="75" type="#_x0000_t75" style="height:11.5pt;width:9.5pt;" o:ole="t" filled="f" o:preferrelative="t" stroked="f" coordsize="21600,21600">
            <v:path/>
            <v:fill on="f" focussize="0,0"/>
            <v:stroke on="f" joinstyle="miter"/>
            <v:imagedata r:id="rId65" o:title=""/>
            <o:lock v:ext="edit" aspectratio="t"/>
            <w10:wrap type="none"/>
            <w10:anchorlock/>
          </v:shape>
          <o:OLEObject Type="Embed" ProgID="Equation.DSMT4" ShapeID="_x0000_i1044" DrawAspect="Content" ObjectID="_1468075744" r:id="rId64">
            <o:LockedField>false</o:LockedField>
          </o:OLEObject>
        </w:object>
      </w:r>
      <w:bookmarkEnd w:id="6"/>
      <w:r>
        <w:rPr>
          <w:rFonts w:ascii="Times New Roman" w:hAnsi="Times New Roman" w:eastAsia="宋体" w:cs="Times New Roman"/>
          <w:kern w:val="2"/>
          <w:sz w:val="20"/>
          <w:szCs w:val="21"/>
          <w:lang w:eastAsia="zh-CN"/>
        </w:rPr>
        <w:t xml:space="preserve">represents the MIMO antenna </w:t>
      </w:r>
      <w:r>
        <w:rPr>
          <w:rFonts w:hint="eastAsia" w:ascii="Times New Roman" w:hAnsi="Times New Roman" w:eastAsia="宋体" w:cs="Times New Roman"/>
          <w:kern w:val="2"/>
          <w:sz w:val="20"/>
          <w:szCs w:val="21"/>
          <w:lang w:eastAsia="zh-CN"/>
        </w:rPr>
        <w:t>elements at the TX.</w:t>
      </w:r>
      <w:r>
        <w:t xml:space="preserve"> </w:t>
      </w:r>
      <w:r>
        <w:rPr>
          <w:rFonts w:hint="eastAsia" w:ascii="Times New Roman" w:hAnsi="Times New Roman" w:eastAsia="宋体" w:cs="Times New Roman"/>
          <w:kern w:val="2"/>
          <w:sz w:val="20"/>
          <w:szCs w:val="21"/>
          <w:lang w:eastAsia="zh-CN"/>
        </w:rPr>
        <w:t>It is noteworthy that</w:t>
      </w:r>
      <w:r>
        <w:rPr>
          <w:rFonts w:hint="eastAsia"/>
          <w:position w:val="-14"/>
        </w:rPr>
        <w:object>
          <v:shape id="_x0000_i1045" o:spt="75" type="#_x0000_t75" style="height:20pt;width:24pt;" o:ole="t" filled="f" o:preferrelative="t" stroked="f" coordsize="21600,21600">
            <v:path/>
            <v:fill on="f" focussize="0,0"/>
            <v:stroke on="f" joinstyle="miter"/>
            <v:imagedata r:id="rId67" o:title=""/>
            <o:lock v:ext="edit" aspectratio="t"/>
            <w10:wrap type="none"/>
            <w10:anchorlock/>
          </v:shape>
          <o:OLEObject Type="Embed" ProgID="Equation.DSMT4" ShapeID="_x0000_i1045" DrawAspect="Content" ObjectID="_1468075745" r:id="rId66">
            <o:LockedField>false</o:LockedField>
          </o:OLEObject>
        </w:object>
      </w:r>
      <w:r>
        <w:rPr>
          <w:rFonts w:ascii="Times New Roman" w:hAnsi="Times New Roman" w:eastAsia="宋体" w:cs="Times New Roman"/>
          <w:kern w:val="2"/>
          <w:sz w:val="20"/>
          <w:szCs w:val="21"/>
          <w:lang w:eastAsia="zh-CN"/>
        </w:rPr>
        <w:t xml:space="preserve"> corresponds to the large-scale parameter, cluster power,</w:t>
      </w:r>
      <w:r>
        <w:rPr>
          <w:rFonts w:hint="eastAsia" w:ascii="Times New Roman" w:hAnsi="Times New Roman" w:eastAsia="宋体" w:cs="Times New Roman"/>
          <w:kern w:val="2"/>
          <w:sz w:val="20"/>
          <w:szCs w:val="21"/>
          <w:lang w:eastAsia="zh-CN"/>
        </w:rPr>
        <w:t xml:space="preserve"> and </w:t>
      </w:r>
      <w:r>
        <w:rPr>
          <w:position w:val="-6"/>
        </w:rPr>
        <w:object>
          <v:shape id="_x0000_i1046" o:spt="75" type="#_x0000_t75" style="height:11.5pt;width:9.5pt;" o:ole="t" filled="f" o:preferrelative="t" stroked="f" coordsize="21600,21600">
            <v:path/>
            <v:fill on="f" focussize="0,0"/>
            <v:stroke on="f" joinstyle="miter"/>
            <v:imagedata r:id="rId63" o:title=""/>
            <o:lock v:ext="edit" aspectratio="t"/>
            <w10:wrap type="none"/>
            <w10:anchorlock/>
          </v:shape>
          <o:OLEObject Type="Embed" ProgID="Equation.DSMT4" ShapeID="_x0000_i1046" DrawAspect="Content" ObjectID="_1468075746" r:id="rId68">
            <o:LockedField>false</o:LockedField>
          </o:OLEObject>
        </w:object>
      </w:r>
      <w:r>
        <w:rPr>
          <w:rFonts w:hint="eastAsia" w:ascii="Times New Roman" w:hAnsi="Times New Roman" w:eastAsia="宋体" w:cs="Times New Roman"/>
          <w:kern w:val="2"/>
          <w:sz w:val="20"/>
          <w:szCs w:val="21"/>
          <w:lang w:eastAsia="zh-CN"/>
        </w:rPr>
        <w:t>correspond to the clusters</w:t>
      </w:r>
      <w:r>
        <w:rPr>
          <w:rFonts w:ascii="Times New Roman" w:hAnsi="Times New Roman" w:eastAsia="宋体" w:cs="Times New Roman"/>
          <w:kern w:val="2"/>
          <w:sz w:val="20"/>
          <w:szCs w:val="21"/>
          <w:lang w:eastAsia="zh-CN"/>
        </w:rPr>
        <w:t xml:space="preserve"> in the 3GPP </w:t>
      </w:r>
      <w:r>
        <w:rPr>
          <w:rFonts w:hint="eastAsia" w:ascii="Times New Roman" w:hAnsi="Times New Roman" w:eastAsia="宋体" w:cs="Times New Roman"/>
          <w:kern w:val="2"/>
          <w:sz w:val="20"/>
          <w:szCs w:val="21"/>
          <w:lang w:eastAsia="zh-CN"/>
        </w:rPr>
        <w:t xml:space="preserve">38.901 </w:t>
      </w:r>
      <w:r>
        <w:rPr>
          <w:rFonts w:ascii="Times New Roman" w:hAnsi="Times New Roman" w:eastAsia="宋体" w:cs="Times New Roman"/>
          <w:kern w:val="2"/>
          <w:sz w:val="20"/>
          <w:szCs w:val="21"/>
          <w:lang w:eastAsia="zh-CN"/>
        </w:rPr>
        <w:t>channel model.</w:t>
      </w:r>
      <w:r>
        <w:t xml:space="preserve"> </w:t>
      </w:r>
      <w:r>
        <w:rPr>
          <w:rFonts w:ascii="Times New Roman" w:hAnsi="Times New Roman" w:eastAsia="宋体" w:cs="Times New Roman"/>
          <w:kern w:val="2"/>
          <w:sz w:val="20"/>
          <w:szCs w:val="21"/>
          <w:lang w:eastAsia="zh-CN"/>
        </w:rPr>
        <w:t xml:space="preserve">The range of the power attenuation factor </w:t>
      </w:r>
      <w:r>
        <w:rPr>
          <w:rFonts w:hint="eastAsia"/>
          <w:position w:val="-14"/>
        </w:rPr>
        <w:object>
          <v:shape id="_x0000_i1047" o:spt="75" type="#_x0000_t75" style="height:18.5pt;width:20pt;" o:ole="t" filled="f" o:preferrelative="t" stroked="f" coordsize="21600,21600">
            <v:path/>
            <v:fill on="f" focussize="0,0"/>
            <v:stroke on="f" joinstyle="miter"/>
            <v:imagedata r:id="rId70" o:title=""/>
            <o:lock v:ext="edit" aspectratio="t"/>
            <w10:wrap type="none"/>
            <w10:anchorlock/>
          </v:shape>
          <o:OLEObject Type="Embed" ProgID="Equation.DSMT4" ShapeID="_x0000_i1047" DrawAspect="Content" ObjectID="_1468075747" r:id="rId69">
            <o:LockedField>false</o:LockedField>
          </o:OLEObject>
        </w:object>
      </w:r>
      <w:r>
        <w:rPr>
          <w:rFonts w:ascii="Times New Roman" w:hAnsi="Times New Roman" w:eastAsia="宋体" w:cs="Times New Roman"/>
          <w:kern w:val="2"/>
          <w:sz w:val="20"/>
          <w:szCs w:val="21"/>
          <w:lang w:eastAsia="zh-CN"/>
        </w:rPr>
        <w:t>can be determined to be between 0 and 1 from the aforementioned formula.</w:t>
      </w:r>
      <w:r>
        <w:t xml:space="preserve"> </w:t>
      </w:r>
      <w:r>
        <w:rPr>
          <w:rFonts w:ascii="Times New Roman" w:hAnsi="Times New Roman" w:eastAsia="宋体" w:cs="Times New Roman"/>
          <w:kern w:val="2"/>
          <w:sz w:val="20"/>
          <w:szCs w:val="21"/>
          <w:lang w:eastAsia="zh-CN"/>
        </w:rPr>
        <w:t xml:space="preserve">Extracting the power attenuation factors </w:t>
      </w:r>
      <w:r>
        <w:rPr>
          <w:rFonts w:hint="eastAsia"/>
          <w:position w:val="-14"/>
        </w:rPr>
        <w:object>
          <v:shape id="_x0000_i1048" o:spt="75" type="#_x0000_t75" style="height:18.5pt;width:20pt;" o:ole="t" filled="f" o:preferrelative="t" stroked="f" coordsize="21600,21600">
            <v:path/>
            <v:fill on="f" focussize="0,0"/>
            <v:stroke on="f" joinstyle="miter"/>
            <v:imagedata r:id="rId70" o:title=""/>
            <o:lock v:ext="edit" aspectratio="t"/>
            <w10:wrap type="none"/>
            <w10:anchorlock/>
          </v:shape>
          <o:OLEObject Type="Embed" ProgID="Equation.DSMT4" ShapeID="_x0000_i1048" DrawAspect="Content" ObjectID="_1468075748" r:id="rId71">
            <o:LockedField>false</o:LockedField>
          </o:OLEObject>
        </w:object>
      </w:r>
      <w:r>
        <w:rPr>
          <w:rFonts w:ascii="Times New Roman" w:hAnsi="Times New Roman" w:eastAsia="宋体" w:cs="Times New Roman"/>
          <w:kern w:val="2"/>
          <w:sz w:val="20"/>
          <w:szCs w:val="21"/>
          <w:lang w:eastAsia="zh-CN"/>
        </w:rPr>
        <w:t>for different antenna elements, it is observed that the power attenuation factors fluctuate randomly a</w:t>
      </w:r>
      <w:r>
        <w:rPr>
          <w:rFonts w:hint="eastAsia" w:ascii="Times New Roman" w:hAnsi="Times New Roman" w:eastAsia="宋体" w:cs="Times New Roman"/>
          <w:kern w:val="2"/>
          <w:sz w:val="20"/>
          <w:szCs w:val="21"/>
          <w:lang w:eastAsia="zh-CN"/>
        </w:rPr>
        <w:t>long</w:t>
      </w:r>
      <w:r>
        <w:rPr>
          <w:rFonts w:ascii="Times New Roman" w:hAnsi="Times New Roman" w:eastAsia="宋体" w:cs="Times New Roman"/>
          <w:kern w:val="2"/>
          <w:sz w:val="20"/>
          <w:szCs w:val="21"/>
          <w:lang w:eastAsia="zh-CN"/>
        </w:rPr>
        <w:t xml:space="preserve"> the antenna elements, making it impossible to model the variation of power attenuation factors with antenna elements using a deterministic model.</w:t>
      </w:r>
    </w:p>
    <w:p>
      <w:pPr>
        <w:snapToGrid w:val="0"/>
        <w:spacing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t xml:space="preserve">Figure 13 shows the probability density function (PDF) of the power attenuation factors </w:t>
      </w:r>
      <w:r>
        <w:rPr>
          <w:rFonts w:hint="eastAsia"/>
          <w:position w:val="-14"/>
        </w:rPr>
        <w:object>
          <v:shape id="_x0000_i1049" o:spt="75" type="#_x0000_t75" style="height:18.5pt;width:20pt;" o:ole="t" filled="f" o:preferrelative="t" stroked="f" coordsize="21600,21600">
            <v:path/>
            <v:fill on="f" focussize="0,0"/>
            <v:stroke on="f" joinstyle="miter"/>
            <v:imagedata r:id="rId70" o:title=""/>
            <o:lock v:ext="edit" aspectratio="t"/>
            <w10:wrap type="none"/>
            <w10:anchorlock/>
          </v:shape>
          <o:OLEObject Type="Embed" ProgID="Equation.DSMT4" ShapeID="_x0000_i1049" DrawAspect="Content" ObjectID="_1468075749" r:id="rId72">
            <o:LockedField>false</o:LockedField>
          </o:OLEObject>
        </w:object>
      </w:r>
      <w:r>
        <w:rPr>
          <w:rFonts w:ascii="Times New Roman" w:hAnsi="Times New Roman" w:cs="Times New Roman"/>
          <w:sz w:val="20"/>
          <w:szCs w:val="20"/>
          <w:lang w:eastAsia="zh-CN"/>
        </w:rPr>
        <w:t>a</w:t>
      </w:r>
      <w:r>
        <w:rPr>
          <w:rFonts w:hint="eastAsia" w:ascii="Times New Roman" w:hAnsi="Times New Roman" w:cs="Times New Roman"/>
          <w:sz w:val="20"/>
          <w:szCs w:val="20"/>
          <w:lang w:eastAsia="zh-CN"/>
        </w:rPr>
        <w:t>long</w:t>
      </w:r>
      <w:r>
        <w:rPr>
          <w:rFonts w:ascii="Times New Roman" w:hAnsi="Times New Roman" w:cs="Times New Roman"/>
          <w:sz w:val="20"/>
          <w:szCs w:val="20"/>
          <w:lang w:eastAsia="zh-CN"/>
        </w:rPr>
        <w:t xml:space="preserve"> different antenna elements and the corresponding fitting results. It can be observed that the power attenuation factors </w:t>
      </w:r>
      <w:r>
        <w:rPr>
          <w:rFonts w:hint="eastAsia"/>
          <w:position w:val="-14"/>
        </w:rPr>
        <w:object>
          <v:shape id="_x0000_i1050" o:spt="75" type="#_x0000_t75" style="height:18.5pt;width:20pt;" o:ole="t" filled="f" o:preferrelative="t" stroked="f" coordsize="21600,21600">
            <v:path/>
            <v:fill on="f" focussize="0,0"/>
            <v:stroke on="f" joinstyle="miter"/>
            <v:imagedata r:id="rId70" o:title=""/>
            <o:lock v:ext="edit" aspectratio="t"/>
            <w10:wrap type="none"/>
            <w10:anchorlock/>
          </v:shape>
          <o:OLEObject Type="Embed" ProgID="Equation.DSMT4" ShapeID="_x0000_i1050" DrawAspect="Content" ObjectID="_1468075750" r:id="rId73">
            <o:LockedField>false</o:LockedField>
          </o:OLEObject>
        </w:object>
      </w:r>
      <w:r>
        <w:rPr>
          <w:rFonts w:ascii="Times New Roman" w:hAnsi="Times New Roman" w:cs="Times New Roman"/>
          <w:sz w:val="20"/>
          <w:szCs w:val="20"/>
          <w:lang w:eastAsia="zh-CN"/>
        </w:rPr>
        <w:t>a</w:t>
      </w:r>
      <w:r>
        <w:rPr>
          <w:rFonts w:hint="eastAsia" w:ascii="Times New Roman" w:hAnsi="Times New Roman" w:cs="Times New Roman"/>
          <w:sz w:val="20"/>
          <w:szCs w:val="20"/>
          <w:lang w:eastAsia="zh-CN"/>
        </w:rPr>
        <w:t>long</w:t>
      </w:r>
      <w:r>
        <w:rPr>
          <w:rFonts w:ascii="Times New Roman" w:hAnsi="Times New Roman" w:cs="Times New Roman"/>
          <w:sz w:val="20"/>
          <w:szCs w:val="20"/>
          <w:lang w:eastAsia="zh-CN"/>
        </w:rPr>
        <w:t xml:space="preserve"> different antenna elements follows a normal distribution very well.</w:t>
      </w:r>
    </w:p>
    <w:p>
      <w:pPr>
        <w:snapToGrid w:val="0"/>
        <w:spacing w:after="120" w:line="240" w:lineRule="auto"/>
        <w:jc w:val="both"/>
      </w:pPr>
      <w:r>
        <w:rPr>
          <w:rFonts w:ascii="Times New Roman" w:hAnsi="Times New Roman" w:cs="Times New Roman"/>
          <w:lang w:eastAsia="zh-CN"/>
        </w:rPr>
        <w:drawing>
          <wp:inline distT="0" distB="0" distL="0" distR="0">
            <wp:extent cx="2936240" cy="2202180"/>
            <wp:effectExtent l="0" t="0" r="0" b="7620"/>
            <wp:docPr id="11591462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146296" name="图片 1"/>
                    <pic:cNvPicPr>
                      <a:picLocks noChangeAspect="1"/>
                    </pic:cNvPicPr>
                  </pic:nvPicPr>
                  <pic:blipFill>
                    <a:blip r:embed="rId74"/>
                    <a:stretch>
                      <a:fillRect/>
                    </a:stretch>
                  </pic:blipFill>
                  <pic:spPr>
                    <a:xfrm>
                      <a:off x="0" y="0"/>
                      <a:ext cx="2955443" cy="2216582"/>
                    </a:xfrm>
                    <a:prstGeom prst="rect">
                      <a:avLst/>
                    </a:prstGeom>
                  </pic:spPr>
                </pic:pic>
              </a:graphicData>
            </a:graphic>
          </wp:inline>
        </w:drawing>
      </w:r>
      <w:r>
        <w:t xml:space="preserve"> </w:t>
      </w:r>
      <w:r>
        <w:rPr>
          <w:rFonts w:ascii="Times New Roman" w:hAnsi="Times New Roman" w:cs="Times New Roman"/>
          <w:lang w:eastAsia="zh-CN"/>
        </w:rPr>
        <w:drawing>
          <wp:inline distT="0" distB="0" distL="0" distR="0">
            <wp:extent cx="2941955" cy="2206625"/>
            <wp:effectExtent l="0" t="0" r="0" b="3175"/>
            <wp:docPr id="14906073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607358" name="图片 1"/>
                    <pic:cNvPicPr>
                      <a:picLocks noChangeAspect="1"/>
                    </pic:cNvPicPr>
                  </pic:nvPicPr>
                  <pic:blipFill>
                    <a:blip r:embed="rId75"/>
                    <a:stretch>
                      <a:fillRect/>
                    </a:stretch>
                  </pic:blipFill>
                  <pic:spPr>
                    <a:xfrm>
                      <a:off x="0" y="0"/>
                      <a:ext cx="2946984" cy="2210238"/>
                    </a:xfrm>
                    <a:prstGeom prst="rect">
                      <a:avLst/>
                    </a:prstGeom>
                  </pic:spPr>
                </pic:pic>
              </a:graphicData>
            </a:graphic>
          </wp:inline>
        </w:drawing>
      </w:r>
    </w:p>
    <w:p>
      <w:pPr>
        <w:snapToGrid w:val="0"/>
        <w:spacing w:after="120" w:line="240" w:lineRule="auto"/>
        <w:jc w:val="center"/>
        <w:rPr>
          <w:rFonts w:ascii="Times New Roman" w:hAnsi="Times New Roman" w:cs="Times New Roman"/>
        </w:rPr>
      </w:pPr>
      <w:r>
        <w:rPr>
          <w:rFonts w:ascii="Times New Roman" w:hAnsi="Times New Roman" w:cs="Times New Roman"/>
          <w:sz w:val="20"/>
          <w:szCs w:val="20"/>
          <w:lang w:eastAsia="zh-CN"/>
        </w:rPr>
        <w:t>Fig</w:t>
      </w:r>
      <w:r>
        <w:rPr>
          <w:rFonts w:hint="eastAsia" w:ascii="Times New Roman" w:hAnsi="Times New Roman" w:cs="Times New Roman"/>
          <w:sz w:val="20"/>
          <w:szCs w:val="20"/>
          <w:lang w:eastAsia="zh-CN"/>
        </w:rPr>
        <w:t>ure</w:t>
      </w:r>
      <w:r>
        <w:rPr>
          <w:rFonts w:ascii="Times New Roman" w:hAnsi="Times New Roman" w:cs="Times New Roman"/>
          <w:sz w:val="20"/>
          <w:szCs w:val="20"/>
          <w:lang w:eastAsia="zh-CN"/>
        </w:rPr>
        <w:t xml:space="preserve"> 13</w:t>
      </w:r>
      <w:r>
        <w:rPr>
          <w:rFonts w:hint="eastAsia" w:ascii="Times New Roman" w:hAnsi="Times New Roman" w:cs="Times New Roman"/>
          <w:sz w:val="20"/>
          <w:szCs w:val="20"/>
          <w:lang w:eastAsia="zh-CN"/>
        </w:rPr>
        <w:t>:</w:t>
      </w:r>
      <w:r>
        <w:rPr>
          <w:rFonts w:ascii="Times New Roman" w:hAnsi="Times New Roman" w:cs="Times New Roman"/>
          <w:sz w:val="20"/>
          <w:szCs w:val="20"/>
          <w:lang w:eastAsia="zh-CN"/>
        </w:rPr>
        <w:t xml:space="preserve"> </w:t>
      </w:r>
      <w:r>
        <w:rPr>
          <w:rFonts w:hint="eastAsia" w:ascii="Times New Roman" w:hAnsi="Times New Roman" w:cs="Times New Roman"/>
          <w:sz w:val="20"/>
          <w:szCs w:val="20"/>
          <w:lang w:eastAsia="zh-CN"/>
        </w:rPr>
        <w:t xml:space="preserve">power </w:t>
      </w:r>
      <w:r>
        <w:rPr>
          <w:rFonts w:ascii="Times New Roman" w:hAnsi="Times New Roman" w:cs="Times New Roman"/>
          <w:sz w:val="20"/>
          <w:szCs w:val="20"/>
          <w:lang w:eastAsia="zh-CN"/>
        </w:rPr>
        <w:t>attenuation</w:t>
      </w:r>
      <w:r>
        <w:rPr>
          <w:rFonts w:hint="eastAsia" w:ascii="Times New Roman" w:hAnsi="Times New Roman" w:cs="Times New Roman"/>
          <w:sz w:val="20"/>
          <w:szCs w:val="20"/>
          <w:lang w:eastAsia="zh-CN"/>
        </w:rPr>
        <w:t xml:space="preserve"> factor</w:t>
      </w:r>
      <w:r>
        <w:rPr>
          <w:rFonts w:ascii="Times New Roman" w:hAnsi="Times New Roman" w:cs="Times New Roman"/>
          <w:sz w:val="20"/>
          <w:szCs w:val="20"/>
          <w:lang w:eastAsia="zh-CN"/>
        </w:rPr>
        <w:t xml:space="preserve"> </w:t>
      </w:r>
      <w:r>
        <w:rPr>
          <w:rFonts w:hint="eastAsia"/>
          <w:position w:val="-14"/>
        </w:rPr>
        <w:object>
          <v:shape id="_x0000_i1051" o:spt="75" type="#_x0000_t75" style="height:18.5pt;width:20pt;" o:ole="t" filled="f" o:preferrelative="t" stroked="f" coordsize="21600,21600">
            <v:path/>
            <v:fill on="f" focussize="0,0"/>
            <v:stroke on="f" joinstyle="miter"/>
            <v:imagedata r:id="rId70" o:title=""/>
            <o:lock v:ext="edit" aspectratio="t"/>
            <w10:wrap type="none"/>
            <w10:anchorlock/>
          </v:shape>
          <o:OLEObject Type="Embed" ProgID="Equation.DSMT4" ShapeID="_x0000_i1051" DrawAspect="Content" ObjectID="_1468075751" r:id="rId76">
            <o:LockedField>false</o:LockedField>
          </o:OLEObject>
        </w:object>
      </w:r>
      <w:r>
        <w:rPr>
          <w:rFonts w:ascii="Times New Roman" w:hAnsi="Times New Roman" w:cs="Times New Roman"/>
          <w:sz w:val="20"/>
          <w:szCs w:val="20"/>
          <w:lang w:eastAsia="zh-CN"/>
        </w:rPr>
        <w:t>distribution</w:t>
      </w:r>
      <w:r>
        <w:rPr>
          <w:rFonts w:hint="eastAsia" w:ascii="Times New Roman" w:hAnsi="Times New Roman" w:cs="Times New Roman"/>
          <w:sz w:val="20"/>
          <w:szCs w:val="20"/>
          <w:lang w:eastAsia="zh-CN"/>
        </w:rPr>
        <w:t xml:space="preserve"> along </w:t>
      </w:r>
      <w:r>
        <w:rPr>
          <w:rFonts w:ascii="Times New Roman" w:hAnsi="Times New Roman" w:cs="Times New Roman"/>
          <w:kern w:val="2"/>
          <w:sz w:val="20"/>
          <w:szCs w:val="20"/>
          <w:lang w:eastAsia="zh-CN"/>
        </w:rPr>
        <w:t>Tx antenna array</w:t>
      </w:r>
      <w:r>
        <w:rPr>
          <w:rFonts w:hint="eastAsia" w:ascii="Times New Roman" w:hAnsi="Times New Roman" w:cs="Times New Roman"/>
          <w:kern w:val="2"/>
          <w:sz w:val="20"/>
          <w:szCs w:val="20"/>
          <w:lang w:eastAsia="zh-CN"/>
        </w:rPr>
        <w:t>s</w:t>
      </w:r>
    </w:p>
    <w:p>
      <w:pPr>
        <w:snapToGrid w:val="0"/>
        <w:spacing w:after="120" w:line="240" w:lineRule="auto"/>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 xml:space="preserve">For the </w:t>
      </w:r>
      <w:r>
        <w:rPr>
          <w:rFonts w:hint="eastAsia" w:ascii="Times New Roman" w:hAnsi="Times New Roman" w:eastAsia="宋体" w:cs="Times New Roman"/>
          <w:kern w:val="2"/>
          <w:sz w:val="20"/>
          <w:szCs w:val="21"/>
          <w:lang w:eastAsia="zh-CN"/>
        </w:rPr>
        <w:t>distribution</w:t>
      </w:r>
      <w:r>
        <w:rPr>
          <w:rFonts w:ascii="Times New Roman" w:hAnsi="Times New Roman" w:eastAsia="宋体" w:cs="Times New Roman"/>
          <w:kern w:val="2"/>
          <w:sz w:val="20"/>
          <w:szCs w:val="21"/>
          <w:lang w:eastAsia="zh-CN"/>
        </w:rPr>
        <w:t xml:space="preserve"> of the power attenuation factor </w:t>
      </w:r>
      <w:r>
        <w:rPr>
          <w:rFonts w:hint="eastAsia"/>
          <w:position w:val="-14"/>
        </w:rPr>
        <w:object>
          <v:shape id="_x0000_i1052" o:spt="75" type="#_x0000_t75" style="height:18.5pt;width:20pt;" o:ole="t" filled="f" o:preferrelative="t" stroked="f" coordsize="21600,21600">
            <v:path/>
            <v:fill on="f" focussize="0,0"/>
            <v:stroke on="f" joinstyle="miter"/>
            <v:imagedata r:id="rId70" o:title=""/>
            <o:lock v:ext="edit" aspectratio="t"/>
            <w10:wrap type="none"/>
            <w10:anchorlock/>
          </v:shape>
          <o:OLEObject Type="Embed" ProgID="Equation.DSMT4" ShapeID="_x0000_i1052" DrawAspect="Content" ObjectID="_1468075752" r:id="rId77">
            <o:LockedField>false</o:LockedField>
          </o:OLEObject>
        </w:object>
      </w:r>
      <w:r>
        <w:rPr>
          <w:rFonts w:ascii="Times New Roman" w:hAnsi="Times New Roman" w:eastAsia="宋体" w:cs="Times New Roman"/>
          <w:kern w:val="2"/>
          <w:sz w:val="20"/>
          <w:szCs w:val="21"/>
          <w:lang w:eastAsia="zh-CN"/>
        </w:rPr>
        <w:t xml:space="preserve">can </w:t>
      </w:r>
      <w:r>
        <w:rPr>
          <w:rFonts w:hint="eastAsia" w:ascii="Times New Roman" w:hAnsi="Times New Roman" w:eastAsia="宋体" w:cs="Times New Roman"/>
          <w:kern w:val="2"/>
          <w:sz w:val="20"/>
          <w:szCs w:val="21"/>
          <w:lang w:eastAsia="zh-CN"/>
        </w:rPr>
        <w:t xml:space="preserve">be </w:t>
      </w:r>
      <w:r>
        <w:rPr>
          <w:rFonts w:ascii="Times New Roman" w:hAnsi="Times New Roman" w:eastAsia="宋体" w:cs="Times New Roman"/>
          <w:kern w:val="2"/>
          <w:sz w:val="20"/>
          <w:szCs w:val="21"/>
          <w:lang w:eastAsia="zh-CN"/>
        </w:rPr>
        <w:t>use</w:t>
      </w:r>
      <w:r>
        <w:rPr>
          <w:rFonts w:hint="eastAsia" w:ascii="Times New Roman" w:hAnsi="Times New Roman" w:eastAsia="宋体" w:cs="Times New Roman"/>
          <w:kern w:val="2"/>
          <w:sz w:val="20"/>
          <w:szCs w:val="21"/>
          <w:lang w:eastAsia="zh-CN"/>
        </w:rPr>
        <w:t>d</w:t>
      </w:r>
      <w:r>
        <w:rPr>
          <w:rFonts w:ascii="Times New Roman" w:hAnsi="Times New Roman" w:eastAsia="宋体" w:cs="Times New Roman"/>
          <w:kern w:val="2"/>
          <w:sz w:val="20"/>
          <w:szCs w:val="21"/>
          <w:lang w:eastAsia="zh-CN"/>
        </w:rPr>
        <w:t xml:space="preserve"> to represent the birth of the clusters and the variation of power along the array.</w:t>
      </w:r>
      <w:r>
        <w:rPr>
          <w:rFonts w:ascii="Times New Roman" w:hAnsi="Times New Roman" w:cs="Times New Roman"/>
        </w:rPr>
        <w:t xml:space="preserve"> </w:t>
      </w:r>
      <w:r>
        <w:rPr>
          <w:rFonts w:ascii="Times New Roman" w:hAnsi="Times New Roman" w:eastAsia="宋体" w:cs="Times New Roman"/>
          <w:kern w:val="2"/>
          <w:sz w:val="20"/>
          <w:szCs w:val="21"/>
          <w:lang w:eastAsia="zh-CN"/>
        </w:rPr>
        <w:t xml:space="preserve">The attenuation factor </w:t>
      </w:r>
      <w:r>
        <w:rPr>
          <w:rFonts w:hint="eastAsia"/>
          <w:position w:val="-14"/>
        </w:rPr>
        <w:object>
          <v:shape id="_x0000_i1053" o:spt="75" type="#_x0000_t75" style="height:18.5pt;width:20pt;" o:ole="t" filled="f" o:preferrelative="t" stroked="f" coordsize="21600,21600">
            <v:path/>
            <v:fill on="f" focussize="0,0"/>
            <v:stroke on="f" joinstyle="miter"/>
            <v:imagedata r:id="rId70" o:title=""/>
            <o:lock v:ext="edit" aspectratio="t"/>
            <w10:wrap type="none"/>
            <w10:anchorlock/>
          </v:shape>
          <o:OLEObject Type="Embed" ProgID="Equation.DSMT4" ShapeID="_x0000_i1053" DrawAspect="Content" ObjectID="_1468075753" r:id="rId78">
            <o:LockedField>false</o:LockedField>
          </o:OLEObject>
        </w:object>
      </w:r>
      <w:r>
        <w:rPr>
          <w:rFonts w:ascii="Times New Roman" w:hAnsi="Times New Roman" w:eastAsia="宋体" w:cs="Times New Roman"/>
          <w:kern w:val="2"/>
          <w:sz w:val="20"/>
          <w:szCs w:val="21"/>
          <w:lang w:eastAsia="zh-CN"/>
        </w:rPr>
        <w:t xml:space="preserve">can be applied to generate large-scale parameter cluster powers. </w:t>
      </w:r>
    </w:p>
    <w:p>
      <w:pPr>
        <w:snapToGrid w:val="0"/>
        <w:spacing w:after="120" w:line="240" w:lineRule="auto"/>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For modeling the effect of</w:t>
      </w:r>
      <w:r>
        <w:rPr>
          <w:rFonts w:hint="eastAsia" w:ascii="Times New Roman" w:hAnsi="Times New Roman" w:eastAsia="宋体" w:cs="Times New Roman"/>
          <w:kern w:val="2"/>
          <w:sz w:val="20"/>
          <w:szCs w:val="21"/>
          <w:lang w:eastAsia="zh-CN"/>
        </w:rPr>
        <w:t xml:space="preserve"> power variation caused by spatial non-stationary</w:t>
      </w:r>
      <w:r>
        <w:rPr>
          <w:rFonts w:ascii="Times New Roman" w:hAnsi="Times New Roman" w:eastAsia="宋体" w:cs="Times New Roman"/>
          <w:kern w:val="2"/>
          <w:sz w:val="20"/>
          <w:szCs w:val="21"/>
          <w:lang w:eastAsia="zh-CN"/>
        </w:rPr>
        <w:t xml:space="preserve"> in</w:t>
      </w:r>
      <w:r>
        <w:rPr>
          <w:rFonts w:hint="eastAsia" w:ascii="Times New Roman" w:hAnsi="Times New Roman" w:eastAsia="宋体" w:cs="Times New Roman"/>
          <w:kern w:val="2"/>
          <w:sz w:val="20"/>
          <w:szCs w:val="21"/>
          <w:lang w:eastAsia="zh-CN"/>
        </w:rPr>
        <w:t xml:space="preserve"> 3GPP</w:t>
      </w:r>
      <w:r>
        <w:rPr>
          <w:rFonts w:ascii="Times New Roman" w:hAnsi="Times New Roman" w:eastAsia="宋体" w:cs="Times New Roman"/>
          <w:kern w:val="2"/>
          <w:sz w:val="20"/>
          <w:szCs w:val="21"/>
          <w:lang w:eastAsia="zh-CN"/>
        </w:rPr>
        <w:t xml:space="preserve"> 38.901-based step-wise channel coefficient generation procedure, the power attenuation factor</w:t>
      </w:r>
      <w:r>
        <w:rPr>
          <w:rFonts w:hint="eastAsia"/>
          <w:position w:val="-14"/>
        </w:rPr>
        <w:object>
          <v:shape id="_x0000_i1054" o:spt="75" type="#_x0000_t75" style="height:18.5pt;width:20pt;" o:ole="t" filled="f" o:preferrelative="t" stroked="f" coordsize="21600,21600">
            <v:path/>
            <v:fill on="f" focussize="0,0"/>
            <v:stroke on="f" joinstyle="miter"/>
            <v:imagedata r:id="rId70" o:title=""/>
            <o:lock v:ext="edit" aspectratio="t"/>
            <w10:wrap type="none"/>
            <w10:anchorlock/>
          </v:shape>
          <o:OLEObject Type="Embed" ProgID="Equation.DSMT4" ShapeID="_x0000_i1054" DrawAspect="Content" ObjectID="_1468075754" r:id="rId79">
            <o:LockedField>false</o:LockedField>
          </o:OLEObject>
        </w:object>
      </w:r>
      <w:r>
        <w:rPr>
          <w:rFonts w:ascii="Times New Roman" w:hAnsi="Times New Roman" w:eastAsia="宋体" w:cs="Times New Roman"/>
          <w:kern w:val="2"/>
          <w:sz w:val="20"/>
          <w:szCs w:val="21"/>
          <w:lang w:eastAsia="zh-CN"/>
        </w:rPr>
        <w:t>can be introduced into the channel impulse response, as follows:</w:t>
      </w:r>
    </w:p>
    <w:p>
      <w:pPr>
        <w:snapToGrid w:val="0"/>
        <w:spacing w:after="120" w:line="240" w:lineRule="auto"/>
        <w:ind w:firstLine="400"/>
        <w:jc w:val="both"/>
        <w:rPr>
          <w:rFonts w:ascii="Times New Roman" w:hAnsi="Times New Roman" w:eastAsia="宋体" w:cs="Times New Roman"/>
          <w:kern w:val="2"/>
          <w:sz w:val="20"/>
          <w:szCs w:val="21"/>
          <w:lang w:eastAsia="zh-CN"/>
        </w:rPr>
      </w:pPr>
    </w:p>
    <w:p>
      <w:pPr>
        <w:snapToGrid w:val="0"/>
        <w:spacing w:after="120" w:line="240" w:lineRule="auto"/>
        <w:ind w:firstLine="480"/>
        <w:jc w:val="center"/>
        <w:rPr>
          <w:lang w:eastAsia="zh-CN"/>
        </w:rPr>
      </w:pPr>
      <w:r>
        <w:rPr>
          <w:rFonts w:hint="eastAsia"/>
          <w:position w:val="-28"/>
        </w:rPr>
        <w:object>
          <v:shape id="_x0000_i1055" o:spt="75" type="#_x0000_t75" style="height:34pt;width:183.5pt;" o:ole="t" filled="f" o:preferrelative="t" stroked="f" coordsize="21600,21600">
            <v:path/>
            <v:fill on="f" focussize="0,0"/>
            <v:stroke on="f" joinstyle="miter"/>
            <v:imagedata r:id="rId81" o:title=""/>
            <o:lock v:ext="edit" aspectratio="t"/>
            <w10:wrap type="none"/>
            <w10:anchorlock/>
          </v:shape>
          <o:OLEObject Type="Embed" ProgID="Equation.DSMT4" ShapeID="_x0000_i1055" DrawAspect="Content" ObjectID="_1468075755" r:id="rId80">
            <o:LockedField>false</o:LockedField>
          </o:OLEObject>
        </w:object>
      </w:r>
      <w:r>
        <w:rPr>
          <w:rFonts w:hint="eastAsia"/>
          <w:lang w:eastAsia="zh-CN"/>
        </w:rPr>
        <w:t>,</w:t>
      </w:r>
      <w:r>
        <w:rPr>
          <w:lang w:eastAsia="zh-CN"/>
        </w:rPr>
        <w:t xml:space="preserve">  </w:t>
      </w:r>
    </w:p>
    <w:p>
      <w:pPr>
        <w:snapToGrid w:val="0"/>
        <w:spacing w:after="120" w:line="240" w:lineRule="auto"/>
        <w:jc w:val="both"/>
        <w:rPr>
          <w:rFonts w:hint="eastAsia"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W</w:t>
      </w:r>
      <w:r>
        <w:rPr>
          <w:rFonts w:hint="eastAsia" w:ascii="Times New Roman" w:hAnsi="Times New Roman" w:eastAsia="宋体" w:cs="Times New Roman"/>
          <w:kern w:val="2"/>
          <w:sz w:val="20"/>
          <w:szCs w:val="21"/>
          <w:lang w:eastAsia="zh-CN"/>
        </w:rPr>
        <w:t xml:space="preserve">here assume that </w:t>
      </w:r>
      <w:r>
        <w:rPr>
          <w:rFonts w:ascii="Times New Roman" w:hAnsi="Times New Roman" w:eastAsia="宋体" w:cs="Times New Roman"/>
          <w:kern w:val="2"/>
          <w:sz w:val="20"/>
          <w:szCs w:val="21"/>
          <w:lang w:eastAsia="zh-CN"/>
        </w:rPr>
        <w:t>UT is configured</w:t>
      </w:r>
      <w:r>
        <w:rPr>
          <w:rFonts w:hint="eastAsia" w:ascii="Times New Roman" w:hAnsi="Times New Roman" w:eastAsia="宋体" w:cs="Times New Roman"/>
          <w:kern w:val="2"/>
          <w:sz w:val="20"/>
          <w:szCs w:val="21"/>
          <w:lang w:eastAsia="zh-CN"/>
        </w:rPr>
        <w:t xml:space="preserve"> </w:t>
      </w:r>
      <w:r>
        <w:rPr>
          <w:rFonts w:ascii="Times New Roman" w:hAnsi="Times New Roman" w:eastAsia="宋体" w:cs="Times New Roman"/>
          <w:kern w:val="2"/>
          <w:sz w:val="20"/>
          <w:szCs w:val="21"/>
          <w:lang w:eastAsia="zh-CN"/>
        </w:rPr>
        <w:t>with a single antenna</w:t>
      </w:r>
      <w:r>
        <w:rPr>
          <w:rFonts w:hint="eastAsia" w:ascii="Times New Roman" w:hAnsi="Times New Roman" w:eastAsia="宋体" w:cs="Times New Roman"/>
          <w:kern w:val="2"/>
          <w:sz w:val="20"/>
          <w:szCs w:val="21"/>
          <w:lang w:eastAsia="zh-CN"/>
        </w:rPr>
        <w:t>,</w:t>
      </w:r>
      <w:r>
        <w:rPr>
          <w:rFonts w:ascii="Times New Roman" w:hAnsi="Times New Roman" w:eastAsia="宋体" w:cs="Times New Roman"/>
          <w:kern w:val="2"/>
          <w:sz w:val="20"/>
          <w:szCs w:val="21"/>
          <w:lang w:eastAsia="zh-CN"/>
        </w:rPr>
        <w:t xml:space="preserve"> </w:t>
      </w:r>
      <w:r>
        <w:rPr>
          <w:rFonts w:ascii="Times New Roman" w:hAnsi="Times New Roman" w:eastAsia="宋体" w:cs="Times New Roman"/>
          <w:kern w:val="2"/>
          <w:sz w:val="20"/>
          <w:szCs w:val="21"/>
          <w:lang w:eastAsia="zh-CN"/>
        </w:rPr>
        <w:object>
          <v:shape id="_x0000_i1056" o:spt="75" type="#_x0000_t75" style="height:11.5pt;width:10pt;" o:ole="t" filled="f" o:preferrelative="t" stroked="f" coordsize="21600,21600">
            <v:path/>
            <v:fill on="f" focussize="0,0"/>
            <v:stroke on="f" joinstyle="miter"/>
            <v:imagedata r:id="rId63" o:title=""/>
            <o:lock v:ext="edit" aspectratio="t"/>
            <w10:wrap type="none"/>
            <w10:anchorlock/>
          </v:shape>
          <o:OLEObject Type="Embed" ProgID="Equation.DSMT4" ShapeID="_x0000_i1056" DrawAspect="Content" ObjectID="_1468075756" r:id="rId82">
            <o:LockedField>false</o:LockedField>
          </o:OLEObject>
        </w:object>
      </w:r>
      <w:r>
        <w:rPr>
          <w:rFonts w:ascii="Times New Roman" w:hAnsi="Times New Roman" w:eastAsia="宋体" w:cs="Times New Roman"/>
          <w:kern w:val="2"/>
          <w:sz w:val="20"/>
          <w:szCs w:val="21"/>
          <w:lang w:eastAsia="zh-CN"/>
        </w:rPr>
        <w:t xml:space="preserve"> represents the cluster present in the channel and </w:t>
      </w:r>
      <w:r>
        <w:rPr>
          <w:rFonts w:ascii="Times New Roman" w:hAnsi="Times New Roman" w:eastAsia="宋体" w:cs="Times New Roman"/>
          <w:kern w:val="2"/>
          <w:sz w:val="20"/>
          <w:szCs w:val="21"/>
          <w:lang w:eastAsia="zh-CN"/>
        </w:rPr>
        <w:object>
          <v:shape id="_x0000_i1057" o:spt="75" type="#_x0000_t75" style="height:11.5pt;width:9.5pt;" o:ole="t" filled="f" o:preferrelative="t" stroked="f" coordsize="21600,21600">
            <v:path/>
            <v:fill on="f" focussize="0,0"/>
            <v:stroke on="f" joinstyle="miter"/>
            <v:imagedata r:id="rId65" o:title=""/>
            <o:lock v:ext="edit" aspectratio="t"/>
            <w10:wrap type="none"/>
            <w10:anchorlock/>
          </v:shape>
          <o:OLEObject Type="Embed" ProgID="Equation.DSMT4" ShapeID="_x0000_i1057" DrawAspect="Content" ObjectID="_1468075757" r:id="rId83">
            <o:LockedField>false</o:LockedField>
          </o:OLEObject>
        </w:object>
      </w:r>
      <w:r>
        <w:rPr>
          <w:rFonts w:ascii="Times New Roman" w:hAnsi="Times New Roman" w:eastAsia="宋体" w:cs="Times New Roman"/>
          <w:kern w:val="2"/>
          <w:sz w:val="20"/>
          <w:szCs w:val="21"/>
          <w:lang w:eastAsia="zh-CN"/>
        </w:rPr>
        <w:t xml:space="preserve"> represents the MIMO antenna </w:t>
      </w:r>
      <w:r>
        <w:rPr>
          <w:rFonts w:hint="eastAsia" w:ascii="Times New Roman" w:hAnsi="Times New Roman" w:eastAsia="宋体" w:cs="Times New Roman"/>
          <w:kern w:val="2"/>
          <w:sz w:val="20"/>
          <w:szCs w:val="21"/>
          <w:lang w:eastAsia="zh-CN"/>
        </w:rPr>
        <w:t xml:space="preserve">elements at the BS. </w:t>
      </w:r>
      <w:r>
        <w:rPr>
          <w:rFonts w:ascii="Times New Roman" w:hAnsi="Times New Roman" w:eastAsia="宋体" w:cs="Times New Roman"/>
          <w:kern w:val="2"/>
          <w:sz w:val="20"/>
          <w:szCs w:val="21"/>
          <w:lang w:eastAsia="zh-CN"/>
        </w:rPr>
        <w:t>In the</w:t>
      </w:r>
      <w:r>
        <w:rPr>
          <w:rFonts w:hint="eastAsia" w:ascii="Times New Roman" w:hAnsi="Times New Roman" w:eastAsia="宋体" w:cs="Times New Roman"/>
          <w:kern w:val="2"/>
          <w:sz w:val="20"/>
          <w:szCs w:val="21"/>
          <w:lang w:eastAsia="zh-CN"/>
        </w:rPr>
        <w:t xml:space="preserve"> LOS</w:t>
      </w:r>
      <w:r>
        <w:rPr>
          <w:rFonts w:ascii="Times New Roman" w:hAnsi="Times New Roman" w:eastAsia="宋体" w:cs="Times New Roman"/>
          <w:kern w:val="2"/>
          <w:sz w:val="20"/>
          <w:szCs w:val="21"/>
          <w:lang w:eastAsia="zh-CN"/>
        </w:rPr>
        <w:t>, a LOS path is added to the first cluster, with the LOS path power remaining relatively consistent a</w:t>
      </w:r>
      <w:r>
        <w:rPr>
          <w:rFonts w:hint="eastAsia" w:ascii="Times New Roman" w:hAnsi="Times New Roman" w:eastAsia="宋体" w:cs="Times New Roman"/>
          <w:kern w:val="2"/>
          <w:sz w:val="20"/>
          <w:szCs w:val="21"/>
          <w:lang w:eastAsia="zh-CN"/>
        </w:rPr>
        <w:t>long</w:t>
      </w:r>
      <w:r>
        <w:rPr>
          <w:rFonts w:ascii="Times New Roman" w:hAnsi="Times New Roman" w:eastAsia="宋体" w:cs="Times New Roman"/>
          <w:kern w:val="2"/>
          <w:sz w:val="20"/>
          <w:szCs w:val="21"/>
          <w:lang w:eastAsia="zh-CN"/>
        </w:rPr>
        <w:t xml:space="preserve"> antenna elements. Therefore, it is only necessary to model the power variations of the Non-Line-of-Sight (NLOS) clusters</w:t>
      </w:r>
      <w:r>
        <w:rPr>
          <w:rFonts w:hint="eastAsia" w:ascii="Times New Roman" w:hAnsi="Times New Roman" w:eastAsia="宋体" w:cs="Times New Roman"/>
          <w:kern w:val="2"/>
          <w:sz w:val="20"/>
          <w:szCs w:val="21"/>
          <w:lang w:eastAsia="zh-CN"/>
        </w:rPr>
        <w:t xml:space="preserve"> along antenna elements</w:t>
      </w:r>
      <w:r>
        <w:rPr>
          <w:rFonts w:ascii="Times New Roman" w:hAnsi="Times New Roman" w:eastAsia="宋体" w:cs="Times New Roman"/>
          <w:kern w:val="2"/>
          <w:sz w:val="20"/>
          <w:szCs w:val="21"/>
          <w:lang w:eastAsia="zh-CN"/>
        </w:rPr>
        <w:t>. Therefore, the above modeling is applicable under both LOS and NLOS conditions.</w:t>
      </w:r>
    </w:p>
    <w:p>
      <w:pPr>
        <w:snapToGrid w:val="0"/>
        <w:spacing w:after="120" w:line="240" w:lineRule="auto"/>
        <w:jc w:val="both"/>
        <w:rPr>
          <w:rFonts w:ascii="Times New Roman" w:hAnsi="Times New Roman" w:cs="Times New Roman"/>
          <w:color w:val="000000"/>
          <w:sz w:val="20"/>
          <w:szCs w:val="20"/>
          <w:lang w:eastAsia="zh-CN"/>
        </w:rPr>
      </w:pPr>
      <w:r>
        <w:rPr>
          <w:rFonts w:ascii="Times New Roman" w:hAnsi="Times New Roman" w:cs="Times New Roman"/>
          <w:b/>
          <w:color w:val="000000"/>
          <w:sz w:val="20"/>
          <w:szCs w:val="20"/>
          <w:lang w:eastAsia="zh-CN"/>
        </w:rPr>
        <w:t xml:space="preserve">Observation 5: </w:t>
      </w:r>
      <w:r>
        <w:rPr>
          <w:rFonts w:ascii="Times New Roman" w:hAnsi="Times New Roman" w:cs="Times New Roman"/>
          <w:color w:val="000000"/>
          <w:sz w:val="20"/>
          <w:szCs w:val="20"/>
          <w:lang w:eastAsia="zh-CN"/>
        </w:rPr>
        <w:t>It can be observed that the power attenuation factors along different antenna elements follows a normal distribution very well.</w:t>
      </w:r>
    </w:p>
    <w:p>
      <w:pPr>
        <w:snapToGrid w:val="0"/>
        <w:spacing w:after="120" w:line="240" w:lineRule="auto"/>
        <w:rPr>
          <w:rFonts w:ascii="Times New Roman" w:hAnsi="Times New Roman" w:cs="Times New Roman"/>
          <w:sz w:val="20"/>
          <w:szCs w:val="20"/>
          <w:lang w:eastAsia="zh-CN"/>
        </w:rPr>
      </w:pPr>
      <w:r>
        <w:rPr>
          <w:rFonts w:ascii="Times New Roman" w:hAnsi="Times New Roman" w:cs="Times New Roman"/>
          <w:b/>
          <w:bCs/>
          <w:sz w:val="20"/>
          <w:szCs w:val="20"/>
          <w:lang w:eastAsia="zh-CN"/>
        </w:rPr>
        <w:t>Proposal 5</w:t>
      </w:r>
      <w:r>
        <w:rPr>
          <w:rFonts w:ascii="Times New Roman" w:hAnsi="Times New Roman" w:cs="Times New Roman"/>
          <w:b/>
          <w:color w:val="000000"/>
          <w:sz w:val="20"/>
          <w:szCs w:val="20"/>
          <w:lang w:eastAsia="zh-CN"/>
        </w:rPr>
        <w:t xml:space="preserve">: </w:t>
      </w:r>
      <w:r>
        <w:rPr>
          <w:rFonts w:ascii="Times New Roman" w:hAnsi="Times New Roman" w:cs="Times New Roman"/>
          <w:color w:val="000000"/>
          <w:sz w:val="20"/>
          <w:szCs w:val="20"/>
          <w:lang w:eastAsia="zh-CN"/>
        </w:rPr>
        <w:t>The power attenuation factors along different antenna elements follows a normal distribution.</w:t>
      </w:r>
    </w:p>
    <w:p>
      <w:pPr>
        <w:snapToGrid w:val="0"/>
        <w:spacing w:after="120" w:line="240" w:lineRule="auto"/>
        <w:jc w:val="both"/>
        <w:rPr>
          <w:rFonts w:ascii="Times New Roman" w:hAnsi="Times New Roman" w:cs="Times New Roman"/>
          <w:b/>
          <w:bCs/>
          <w:sz w:val="20"/>
          <w:szCs w:val="20"/>
          <w:lang w:eastAsia="zh-CN"/>
        </w:rPr>
      </w:pPr>
    </w:p>
    <w:p>
      <w:pPr>
        <w:pStyle w:val="2"/>
        <w:numPr>
          <w:ilvl w:val="0"/>
          <w:numId w:val="1"/>
        </w:numPr>
        <w:adjustRightInd w:val="0"/>
        <w:snapToGrid w:val="0"/>
        <w:spacing w:after="120" w:line="240" w:lineRule="auto"/>
        <w:jc w:val="both"/>
        <w:rPr>
          <w:rFonts w:ascii="Times New Roman" w:hAnsi="Times New Roman" w:eastAsia="宋体" w:cs="Times New Roman"/>
          <w:b/>
          <w:color w:val="auto"/>
          <w:sz w:val="28"/>
          <w:szCs w:val="20"/>
          <w:lang w:eastAsia="zh-CN"/>
        </w:rPr>
      </w:pPr>
      <w:r>
        <w:rPr>
          <w:rFonts w:ascii="Times New Roman" w:hAnsi="Times New Roman" w:eastAsia="宋体" w:cs="Times New Roman"/>
          <w:b/>
          <w:color w:val="auto"/>
          <w:sz w:val="28"/>
          <w:szCs w:val="20"/>
          <w:lang w:eastAsia="zh-CN"/>
        </w:rPr>
        <w:t>Conclusion</w:t>
      </w:r>
    </w:p>
    <w:p>
      <w:pPr>
        <w:snapToGrid w:val="0"/>
        <w:spacing w:after="120" w:line="240" w:lineRule="auto"/>
        <w:rPr>
          <w:rFonts w:ascii="Times New Roman" w:hAnsi="Times New Roman" w:eastAsia="Times New Roman" w:cs="Times New Roman"/>
          <w:sz w:val="20"/>
          <w:szCs w:val="20"/>
          <w:lang w:val="en-GB"/>
        </w:rPr>
      </w:pPr>
      <w:r>
        <w:rPr>
          <w:rFonts w:ascii="Times New Roman" w:hAnsi="Times New Roman" w:eastAsia="Times New Roman" w:cs="Times New Roman"/>
          <w:sz w:val="20"/>
          <w:szCs w:val="20"/>
          <w:lang w:val="en-GB"/>
        </w:rPr>
        <w:t xml:space="preserve">In this proposal we made the following observations and proposed approaches to address these observations accordingly. </w:t>
      </w:r>
    </w:p>
    <w:p>
      <w:pPr>
        <w:snapToGrid w:val="0"/>
        <w:spacing w:after="120" w:line="240" w:lineRule="auto"/>
        <w:jc w:val="both"/>
        <w:rPr>
          <w:rFonts w:ascii="Times New Roman" w:hAnsi="Times New Roman" w:cs="Times New Roman"/>
          <w:color w:val="000000"/>
          <w:sz w:val="20"/>
          <w:szCs w:val="20"/>
          <w:lang w:eastAsia="zh-CN"/>
        </w:rPr>
      </w:pPr>
      <w:r>
        <w:rPr>
          <w:rFonts w:ascii="Times New Roman" w:hAnsi="Times New Roman" w:cs="Times New Roman"/>
          <w:b/>
          <w:bCs/>
          <w:sz w:val="20"/>
          <w:szCs w:val="20"/>
        </w:rPr>
        <w:t>Observation 1</w:t>
      </w:r>
      <w:r>
        <w:rPr>
          <w:rFonts w:ascii="Times New Roman" w:hAnsi="Times New Roman" w:cs="Times New Roman"/>
          <w:b/>
          <w:bCs/>
          <w:color w:val="000000"/>
          <w:sz w:val="20"/>
          <w:szCs w:val="20"/>
          <w:lang w:eastAsia="zh-CN"/>
        </w:rPr>
        <w:t xml:space="preserve">: </w:t>
      </w:r>
      <w:r>
        <w:rPr>
          <w:rFonts w:ascii="Times New Roman" w:hAnsi="Times New Roman" w:cs="Times New Roman"/>
          <w:color w:val="000000"/>
          <w:sz w:val="20"/>
          <w:szCs w:val="20"/>
          <w:lang w:eastAsia="zh-CN"/>
        </w:rPr>
        <w:t xml:space="preserve">In the </w:t>
      </w:r>
      <w:r>
        <w:rPr>
          <w:rFonts w:hint="eastAsia" w:ascii="Times New Roman" w:hAnsi="Times New Roman" w:cs="Times New Roman"/>
          <w:color w:val="000000"/>
          <w:sz w:val="20"/>
          <w:szCs w:val="20"/>
          <w:lang w:eastAsia="zh-CN"/>
        </w:rPr>
        <w:t>I</w:t>
      </w:r>
      <w:r>
        <w:rPr>
          <w:rFonts w:ascii="Times New Roman" w:hAnsi="Times New Roman" w:cs="Times New Roman"/>
          <w:color w:val="000000"/>
          <w:sz w:val="20"/>
          <w:szCs w:val="20"/>
          <w:lang w:eastAsia="zh-CN"/>
        </w:rPr>
        <w:t>ndoor</w:t>
      </w:r>
      <w:r>
        <w:rPr>
          <w:rFonts w:hint="eastAsia" w:ascii="Times New Roman" w:hAnsi="Times New Roman" w:cs="Times New Roman"/>
          <w:color w:val="000000"/>
          <w:sz w:val="20"/>
          <w:szCs w:val="20"/>
          <w:lang w:eastAsia="zh-CN"/>
        </w:rPr>
        <w:t>-Office</w:t>
      </w:r>
      <w:r>
        <w:rPr>
          <w:rFonts w:ascii="Times New Roman" w:hAnsi="Times New Roman" w:cs="Times New Roman"/>
          <w:color w:val="000000"/>
          <w:sz w:val="20"/>
          <w:szCs w:val="20"/>
          <w:lang w:eastAsia="zh-CN"/>
        </w:rPr>
        <w:t xml:space="preserve"> </w:t>
      </w:r>
      <w:r>
        <w:rPr>
          <w:rFonts w:hint="eastAsia" w:ascii="Times New Roman" w:hAnsi="Times New Roman" w:cs="Times New Roman"/>
          <w:color w:val="000000"/>
          <w:sz w:val="20"/>
          <w:szCs w:val="20"/>
          <w:lang w:eastAsia="zh-CN"/>
        </w:rPr>
        <w:t>scenario</w:t>
      </w:r>
      <w:r>
        <w:rPr>
          <w:rFonts w:ascii="Times New Roman" w:hAnsi="Times New Roman" w:cs="Times New Roman"/>
          <w:color w:val="000000"/>
          <w:sz w:val="20"/>
          <w:szCs w:val="20"/>
          <w:lang w:eastAsia="zh-CN"/>
        </w:rPr>
        <w:t xml:space="preserve">, the angle changes </w:t>
      </w:r>
      <w:r>
        <w:rPr>
          <w:rFonts w:hint="eastAsia" w:ascii="Times New Roman" w:hAnsi="Times New Roman" w:cs="Times New Roman"/>
          <w:color w:val="000000"/>
          <w:sz w:val="20"/>
          <w:szCs w:val="20"/>
          <w:lang w:eastAsia="zh-CN"/>
        </w:rPr>
        <w:t>along</w:t>
      </w:r>
      <w:r>
        <w:rPr>
          <w:rFonts w:ascii="Times New Roman" w:hAnsi="Times New Roman" w:cs="Times New Roman"/>
          <w:color w:val="000000"/>
          <w:sz w:val="20"/>
          <w:szCs w:val="20"/>
          <w:lang w:eastAsia="zh-CN"/>
        </w:rPr>
        <w:t xml:space="preserve"> the array </w:t>
      </w:r>
      <w:r>
        <w:rPr>
          <w:rFonts w:hint="eastAsia" w:ascii="Times New Roman" w:hAnsi="Times New Roman" w:cs="Times New Roman"/>
          <w:color w:val="000000"/>
          <w:sz w:val="20"/>
          <w:szCs w:val="20"/>
          <w:lang w:eastAsia="zh-CN"/>
        </w:rPr>
        <w:t xml:space="preserve">element </w:t>
      </w:r>
      <w:r>
        <w:rPr>
          <w:rFonts w:ascii="Times New Roman" w:hAnsi="Times New Roman" w:cs="Times New Roman"/>
          <w:color w:val="000000"/>
          <w:sz w:val="20"/>
          <w:szCs w:val="20"/>
          <w:lang w:eastAsia="zh-CN"/>
        </w:rPr>
        <w:t>can be observed.</w:t>
      </w:r>
    </w:p>
    <w:p>
      <w:pPr>
        <w:snapToGrid w:val="0"/>
        <w:spacing w:after="120" w:line="240" w:lineRule="auto"/>
        <w:jc w:val="both"/>
        <w:rPr>
          <w:rFonts w:ascii="Times New Roman" w:hAnsi="Times New Roman" w:cs="Times New Roman"/>
          <w:color w:val="000000"/>
          <w:sz w:val="20"/>
          <w:szCs w:val="20"/>
          <w:lang w:eastAsia="zh-CN"/>
        </w:rPr>
      </w:pPr>
      <w:r>
        <w:rPr>
          <w:rFonts w:ascii="Times New Roman" w:hAnsi="Times New Roman" w:cs="Times New Roman"/>
          <w:b/>
          <w:bCs/>
          <w:sz w:val="20"/>
          <w:szCs w:val="20"/>
        </w:rPr>
        <w:t>Observation 2</w:t>
      </w:r>
      <w:r>
        <w:rPr>
          <w:rFonts w:ascii="Times New Roman" w:hAnsi="Times New Roman" w:cs="Times New Roman"/>
          <w:b/>
          <w:bCs/>
          <w:color w:val="000000"/>
          <w:sz w:val="20"/>
          <w:szCs w:val="20"/>
          <w:lang w:eastAsia="zh-CN"/>
        </w:rPr>
        <w:t xml:space="preserve">: </w:t>
      </w:r>
      <w:r>
        <w:rPr>
          <w:rFonts w:ascii="Times New Roman" w:hAnsi="Times New Roman" w:cs="Times New Roman"/>
          <w:bCs/>
          <w:color w:val="000000"/>
          <w:sz w:val="20"/>
          <w:szCs w:val="20"/>
          <w:lang w:eastAsia="zh-CN"/>
        </w:rPr>
        <w:t>The distances between the clusters and BS accurately follow a log-normal distribution.</w:t>
      </w:r>
    </w:p>
    <w:p>
      <w:pPr>
        <w:snapToGrid w:val="0"/>
        <w:spacing w:after="120" w:line="240" w:lineRule="auto"/>
        <w:jc w:val="both"/>
        <w:rPr>
          <w:rFonts w:ascii="Times New Roman" w:hAnsi="Times New Roman" w:cs="Times New Roman"/>
          <w:color w:val="000000"/>
          <w:sz w:val="20"/>
          <w:szCs w:val="20"/>
          <w:lang w:eastAsia="zh-CN"/>
        </w:rPr>
      </w:pPr>
      <w:r>
        <w:rPr>
          <w:rFonts w:ascii="Times New Roman" w:hAnsi="Times New Roman" w:cs="Times New Roman"/>
          <w:b/>
          <w:color w:val="000000"/>
          <w:sz w:val="20"/>
          <w:szCs w:val="20"/>
          <w:lang w:eastAsia="zh-CN"/>
        </w:rPr>
        <w:t>Observation 3:</w:t>
      </w:r>
      <w:r>
        <w:rPr>
          <w:rFonts w:ascii="Times New Roman" w:hAnsi="Times New Roman" w:cs="Times New Roman"/>
          <w:color w:val="000000"/>
          <w:sz w:val="20"/>
          <w:szCs w:val="20"/>
          <w:lang w:eastAsia="zh-CN"/>
        </w:rPr>
        <w:t xml:space="preserve"> In the UMa scenario, spatial non-stationarity caused by obstacles can be observed.</w:t>
      </w:r>
    </w:p>
    <w:p>
      <w:pPr>
        <w:snapToGrid w:val="0"/>
        <w:spacing w:after="120" w:line="240" w:lineRule="auto"/>
        <w:jc w:val="both"/>
        <w:rPr>
          <w:rFonts w:ascii="Times New Roman" w:hAnsi="Times New Roman" w:cs="Times New Roman"/>
          <w:color w:val="000000"/>
          <w:sz w:val="20"/>
          <w:szCs w:val="20"/>
          <w:lang w:eastAsia="zh-CN"/>
        </w:rPr>
      </w:pPr>
      <w:r>
        <w:rPr>
          <w:rFonts w:ascii="Times New Roman" w:hAnsi="Times New Roman" w:cs="Times New Roman"/>
          <w:b/>
          <w:color w:val="000000"/>
          <w:sz w:val="20"/>
          <w:szCs w:val="20"/>
          <w:lang w:eastAsia="zh-CN"/>
        </w:rPr>
        <w:t>Observation 4:</w:t>
      </w:r>
      <w:r>
        <w:rPr>
          <w:rFonts w:ascii="Times New Roman" w:hAnsi="Times New Roman" w:cs="Times New Roman"/>
          <w:color w:val="000000"/>
          <w:sz w:val="20"/>
          <w:szCs w:val="20"/>
          <w:lang w:eastAsia="zh-CN"/>
        </w:rPr>
        <w:t xml:space="preserve"> In</w:t>
      </w:r>
      <w:r>
        <w:rPr>
          <w:rFonts w:ascii="Times New Roman" w:hAnsi="Times New Roman" w:cs="Times New Roman"/>
          <w:bCs/>
          <w:color w:val="000000"/>
          <w:sz w:val="20"/>
          <w:szCs w:val="20"/>
          <w:lang w:eastAsia="zh-CN"/>
        </w:rPr>
        <w:t xml:space="preserve"> Non-obstructed scenario, </w:t>
      </w:r>
      <w:r>
        <w:rPr>
          <w:rFonts w:ascii="Times New Roman" w:hAnsi="Times New Roman" w:cs="Times New Roman"/>
          <w:color w:val="000000"/>
          <w:sz w:val="20"/>
          <w:szCs w:val="20"/>
          <w:lang w:eastAsia="zh-CN"/>
        </w:rPr>
        <w:t>t</w:t>
      </w:r>
      <w:r>
        <w:rPr>
          <w:rFonts w:ascii="Times New Roman" w:hAnsi="Times New Roman" w:eastAsia="宋体" w:cs="Times New Roman"/>
          <w:kern w:val="2"/>
          <w:sz w:val="20"/>
          <w:szCs w:val="21"/>
          <w:lang w:eastAsia="zh-CN"/>
        </w:rPr>
        <w:t>he variation of the power of the cluster along different subarrays can be obviously observed</w:t>
      </w:r>
      <w:r>
        <w:rPr>
          <w:rFonts w:ascii="Times New Roman" w:hAnsi="Times New Roman" w:cs="Times New Roman"/>
          <w:color w:val="000000"/>
          <w:sz w:val="20"/>
          <w:szCs w:val="20"/>
          <w:lang w:eastAsia="zh-CN"/>
        </w:rPr>
        <w:t>.</w:t>
      </w:r>
    </w:p>
    <w:p>
      <w:pPr>
        <w:snapToGrid w:val="0"/>
        <w:spacing w:after="120" w:line="240" w:lineRule="auto"/>
        <w:jc w:val="both"/>
        <w:rPr>
          <w:rFonts w:hint="eastAsia" w:ascii="Times New Roman" w:hAnsi="Times New Roman" w:cs="Times New Roman"/>
          <w:color w:val="000000"/>
          <w:sz w:val="20"/>
          <w:szCs w:val="20"/>
          <w:lang w:eastAsia="zh-CN"/>
        </w:rPr>
      </w:pPr>
      <w:r>
        <w:rPr>
          <w:rFonts w:ascii="Times New Roman" w:hAnsi="Times New Roman" w:cs="Times New Roman"/>
          <w:b/>
          <w:color w:val="000000"/>
          <w:sz w:val="20"/>
          <w:szCs w:val="20"/>
          <w:lang w:eastAsia="zh-CN"/>
        </w:rPr>
        <w:t xml:space="preserve">Observation 5: </w:t>
      </w:r>
      <w:r>
        <w:rPr>
          <w:rFonts w:ascii="Times New Roman" w:hAnsi="Times New Roman" w:cs="Times New Roman"/>
          <w:color w:val="000000"/>
          <w:sz w:val="20"/>
          <w:szCs w:val="20"/>
          <w:lang w:eastAsia="zh-CN"/>
        </w:rPr>
        <w:t>It can be observed that the power attenuation factors along different antenna elements follows a normal distribution very well.</w:t>
      </w:r>
    </w:p>
    <w:p>
      <w:pPr>
        <w:snapToGrid w:val="0"/>
        <w:spacing w:after="120" w:line="240" w:lineRule="auto"/>
        <w:jc w:val="both"/>
        <w:rPr>
          <w:rFonts w:ascii="Times New Roman" w:hAnsi="Times New Roman" w:cs="Times New Roman"/>
          <w:b/>
          <w:bCs/>
          <w:color w:val="000000"/>
          <w:sz w:val="20"/>
          <w:szCs w:val="20"/>
          <w:lang w:eastAsia="zh-CN"/>
        </w:rPr>
      </w:pPr>
    </w:p>
    <w:p>
      <w:pPr>
        <w:snapToGrid w:val="0"/>
        <w:spacing w:after="120" w:line="240" w:lineRule="auto"/>
        <w:jc w:val="both"/>
        <w:rPr>
          <w:rFonts w:ascii="Times New Roman" w:hAnsi="Times New Roman" w:cs="Times New Roman"/>
          <w:b/>
          <w:bCs/>
          <w:color w:val="000000"/>
          <w:sz w:val="20"/>
          <w:szCs w:val="20"/>
          <w:lang w:eastAsia="zh-CN"/>
        </w:rPr>
      </w:pPr>
      <w:r>
        <w:rPr>
          <w:rFonts w:ascii="Times New Roman" w:hAnsi="Times New Roman" w:cs="Times New Roman"/>
          <w:b/>
          <w:bCs/>
          <w:sz w:val="20"/>
          <w:szCs w:val="20"/>
        </w:rPr>
        <w:t xml:space="preserve">Proposal 1: </w:t>
      </w:r>
      <w:r>
        <w:rPr>
          <w:rFonts w:hint="eastAsia" w:ascii="Times New Roman" w:hAnsi="Times New Roman" w:cs="Times New Roman"/>
          <w:sz w:val="20"/>
          <w:szCs w:val="20"/>
        </w:rPr>
        <w:t xml:space="preserve">The measurement results indicate that there is </w:t>
      </w:r>
      <w:r>
        <w:rPr>
          <w:rFonts w:ascii="Times New Roman" w:hAnsi="Times New Roman" w:cs="Times New Roman"/>
          <w:sz w:val="20"/>
          <w:szCs w:val="20"/>
        </w:rPr>
        <w:t xml:space="preserve">the </w:t>
      </w:r>
      <w:r>
        <w:rPr>
          <w:rFonts w:hint="eastAsia" w:ascii="Times New Roman" w:hAnsi="Times New Roman" w:cs="Times New Roman"/>
          <w:sz w:val="20"/>
          <w:szCs w:val="20"/>
        </w:rPr>
        <w:t>angular variation in the near-field channel paths, which needs to be considered in near-field modeling, especially in Indoor-Office scenario</w:t>
      </w:r>
      <w:r>
        <w:rPr>
          <w:rFonts w:ascii="Times New Roman" w:hAnsi="Times New Roman" w:cs="Times New Roman"/>
          <w:color w:val="000000"/>
          <w:sz w:val="20"/>
          <w:szCs w:val="20"/>
          <w:lang w:eastAsia="zh-CN"/>
        </w:rPr>
        <w:t>.</w:t>
      </w:r>
    </w:p>
    <w:p>
      <w:pPr>
        <w:snapToGrid w:val="0"/>
        <w:spacing w:after="120" w:line="240" w:lineRule="auto"/>
        <w:jc w:val="both"/>
        <w:rPr>
          <w:rFonts w:ascii="Times New Roman" w:hAnsi="Times New Roman" w:cs="Times New Roman"/>
          <w:sz w:val="20"/>
          <w:szCs w:val="20"/>
          <w:lang w:eastAsia="zh-CN"/>
        </w:rPr>
      </w:pPr>
      <w:r>
        <w:rPr>
          <w:rFonts w:ascii="Times New Roman" w:hAnsi="Times New Roman" w:cs="Times New Roman"/>
          <w:b/>
          <w:bCs/>
          <w:sz w:val="20"/>
          <w:szCs w:val="20"/>
          <w:lang w:eastAsia="zh-CN"/>
        </w:rPr>
        <w:t xml:space="preserve">Proposal </w:t>
      </w:r>
      <w:r>
        <w:rPr>
          <w:rFonts w:hint="eastAsia" w:ascii="Times New Roman" w:hAnsi="Times New Roman" w:cs="Times New Roman"/>
          <w:b/>
          <w:bCs/>
          <w:sz w:val="20"/>
          <w:szCs w:val="20"/>
          <w:lang w:eastAsia="zh-CN"/>
        </w:rPr>
        <w:t>2</w:t>
      </w:r>
      <w:r>
        <w:rPr>
          <w:rFonts w:ascii="Times New Roman" w:hAnsi="Times New Roman" w:cs="Times New Roman"/>
          <w:b/>
          <w:bCs/>
          <w:sz w:val="20"/>
          <w:szCs w:val="20"/>
          <w:lang w:eastAsia="zh-CN"/>
        </w:rPr>
        <w:t xml:space="preserve">: </w:t>
      </w:r>
      <w:bookmarkStart w:id="7" w:name="_Ref161403491"/>
      <w:r>
        <w:rPr>
          <w:rFonts w:hint="eastAsia" w:ascii="Times New Roman" w:hAnsi="Times New Roman" w:cs="Times New Roman"/>
          <w:sz w:val="20"/>
          <w:szCs w:val="20"/>
          <w:lang w:eastAsia="zh-CN"/>
        </w:rPr>
        <w:t>For the near-field channel modeling, t</w:t>
      </w:r>
      <w:r>
        <w:rPr>
          <w:rFonts w:ascii="Times New Roman" w:hAnsi="Times New Roman" w:cs="Times New Roman"/>
          <w:sz w:val="20"/>
          <w:szCs w:val="20"/>
          <w:lang w:eastAsia="zh-CN"/>
        </w:rPr>
        <w:t>he distances between the clusters and the BS/UE are randomly generated according to a log-normal distribution.</w:t>
      </w:r>
    </w:p>
    <w:p>
      <w:pPr>
        <w:widowControl w:val="0"/>
        <w:snapToGrid w:val="0"/>
        <w:spacing w:after="120"/>
        <w:rPr>
          <w:rFonts w:ascii="Times New Roman" w:hAnsi="Times New Roman" w:eastAsia="宋体"/>
          <w:szCs w:val="20"/>
        </w:rPr>
      </w:pPr>
      <w:r>
        <w:rPr>
          <w:rFonts w:ascii="Times New Roman" w:hAnsi="Times New Roman" w:cs="Times New Roman"/>
          <w:b/>
          <w:bCs/>
          <w:sz w:val="20"/>
          <w:szCs w:val="20"/>
          <w:lang w:eastAsia="zh-CN"/>
        </w:rPr>
        <w:t xml:space="preserve">Proposal 3: </w:t>
      </w:r>
      <w:r>
        <w:rPr>
          <w:rFonts w:ascii="Times New Roman" w:hAnsi="Times New Roman" w:eastAsia="宋体"/>
          <w:sz w:val="20"/>
          <w:szCs w:val="20"/>
        </w:rPr>
        <w:t>The location of cluster</w:t>
      </w:r>
      <w:r>
        <w:rPr>
          <w:rFonts w:ascii="Times New Roman" w:hAnsi="Times New Roman" w:eastAsia="宋体"/>
          <w:sz w:val="20"/>
          <w:szCs w:val="20"/>
          <w:lang w:eastAsia="zh-CN"/>
        </w:rPr>
        <w:t xml:space="preserve"> can be derived </w:t>
      </w:r>
      <w:r>
        <w:rPr>
          <w:rFonts w:ascii="Times New Roman" w:hAnsi="Times New Roman" w:eastAsia="宋体"/>
          <w:sz w:val="20"/>
          <w:szCs w:val="20"/>
        </w:rPr>
        <w:t>based on the distance between the BS/UE</w:t>
      </w:r>
      <w:r>
        <w:rPr>
          <w:rFonts w:ascii="Times New Roman" w:hAnsi="Times New Roman" w:eastAsia="宋体"/>
          <w:sz w:val="20"/>
          <w:szCs w:val="20"/>
          <w:lang w:eastAsia="zh-CN"/>
        </w:rPr>
        <w:t xml:space="preserve"> and a point associated with cluster</w:t>
      </w:r>
      <w:r>
        <w:rPr>
          <w:rFonts w:ascii="Times New Roman" w:hAnsi="Times New Roman" w:eastAsia="宋体"/>
          <w:sz w:val="20"/>
          <w:szCs w:val="20"/>
        </w:rPr>
        <w:t>.</w:t>
      </w:r>
    </w:p>
    <w:p>
      <w:pPr>
        <w:snapToGrid w:val="0"/>
        <w:spacing w:after="120" w:line="240" w:lineRule="auto"/>
        <w:jc w:val="both"/>
        <w:rPr>
          <w:rFonts w:ascii="Times New Roman" w:hAnsi="Times New Roman" w:cs="Times New Roman"/>
          <w:color w:val="000000"/>
          <w:sz w:val="20"/>
          <w:szCs w:val="20"/>
          <w:lang w:eastAsia="zh-CN"/>
        </w:rPr>
      </w:pPr>
      <w:r>
        <w:rPr>
          <w:rFonts w:ascii="Times New Roman" w:hAnsi="Times New Roman" w:cs="Times New Roman"/>
          <w:b/>
          <w:bCs/>
          <w:sz w:val="20"/>
          <w:szCs w:val="20"/>
          <w:lang w:eastAsia="zh-CN"/>
        </w:rPr>
        <w:t>Proposal 4</w:t>
      </w:r>
      <w:r>
        <w:rPr>
          <w:rFonts w:ascii="Times New Roman" w:hAnsi="Times New Roman" w:cs="Times New Roman"/>
          <w:b/>
          <w:color w:val="000000"/>
          <w:sz w:val="20"/>
          <w:szCs w:val="20"/>
          <w:lang w:eastAsia="zh-CN"/>
        </w:rPr>
        <w:t xml:space="preserve">: </w:t>
      </w:r>
      <w:r>
        <w:rPr>
          <w:rFonts w:ascii="Times New Roman" w:hAnsi="Times New Roman" w:cs="Times New Roman"/>
          <w:color w:val="000000"/>
          <w:sz w:val="20"/>
          <w:szCs w:val="20"/>
          <w:lang w:eastAsia="zh-CN"/>
        </w:rPr>
        <w:t>In</w:t>
      </w:r>
      <w:r>
        <w:rPr>
          <w:rFonts w:ascii="Times New Roman" w:hAnsi="Times New Roman" w:cs="Times New Roman"/>
          <w:bCs/>
          <w:color w:val="000000"/>
          <w:sz w:val="20"/>
          <w:szCs w:val="20"/>
          <w:lang w:eastAsia="zh-CN"/>
        </w:rPr>
        <w:t xml:space="preserve"> obstructed environment,</w:t>
      </w:r>
      <w:r>
        <w:rPr>
          <w:rFonts w:ascii="Times New Roman" w:hAnsi="Times New Roman" w:eastAsia="宋体"/>
          <w:sz w:val="20"/>
          <w:szCs w:val="20"/>
        </w:rPr>
        <w:t xml:space="preserve"> </w:t>
      </w:r>
      <w:r>
        <w:rPr>
          <w:rFonts w:ascii="Times New Roman" w:hAnsi="Times New Roman"/>
          <w:sz w:val="20"/>
          <w:szCs w:val="20"/>
        </w:rPr>
        <w:t>occlusion is the main cause of the spatial non-stationary phenomena of channel parameters on the array. In non-</w:t>
      </w:r>
      <w:r>
        <w:rPr>
          <w:rFonts w:ascii="Times New Roman" w:hAnsi="Times New Roman" w:cs="Times New Roman"/>
          <w:bCs/>
          <w:color w:val="000000"/>
          <w:sz w:val="20"/>
          <w:szCs w:val="20"/>
          <w:lang w:eastAsia="zh-CN"/>
        </w:rPr>
        <w:t>obstructed environment</w:t>
      </w:r>
      <w:r>
        <w:rPr>
          <w:rFonts w:ascii="Times New Roman" w:hAnsi="Times New Roman"/>
          <w:sz w:val="20"/>
          <w:szCs w:val="20"/>
        </w:rPr>
        <w:t xml:space="preserve">, </w:t>
      </w:r>
      <w:r>
        <w:rPr>
          <w:rFonts w:hint="eastAsia" w:ascii="Times New Roman" w:hAnsi="Times New Roman"/>
          <w:sz w:val="20"/>
          <w:szCs w:val="20"/>
          <w:lang w:eastAsia="zh-CN"/>
        </w:rPr>
        <w:t>p</w:t>
      </w:r>
      <w:r>
        <w:rPr>
          <w:rFonts w:ascii="Times New Roman" w:hAnsi="Times New Roman"/>
          <w:sz w:val="20"/>
          <w:szCs w:val="20"/>
        </w:rPr>
        <w:t>ower fluctuations are also observed and incomplete scattering is the main cause of the spatial non-stationarity.</w:t>
      </w:r>
    </w:p>
    <w:p>
      <w:pPr>
        <w:snapToGrid w:val="0"/>
        <w:spacing w:after="120" w:line="240" w:lineRule="auto"/>
        <w:jc w:val="both"/>
        <w:rPr>
          <w:rFonts w:ascii="Times New Roman" w:hAnsi="Times New Roman" w:cs="Times New Roman"/>
          <w:color w:val="000000"/>
          <w:sz w:val="20"/>
          <w:szCs w:val="20"/>
          <w:lang w:eastAsia="zh-CN"/>
        </w:rPr>
      </w:pPr>
      <w:r>
        <w:rPr>
          <w:rFonts w:ascii="Times New Roman" w:hAnsi="Times New Roman" w:cs="Times New Roman"/>
          <w:b/>
          <w:bCs/>
          <w:sz w:val="20"/>
          <w:szCs w:val="20"/>
          <w:lang w:eastAsia="zh-CN"/>
        </w:rPr>
        <w:t>Proposal 5</w:t>
      </w:r>
      <w:r>
        <w:rPr>
          <w:rFonts w:ascii="Times New Roman" w:hAnsi="Times New Roman" w:cs="Times New Roman"/>
          <w:b/>
          <w:color w:val="000000"/>
          <w:sz w:val="20"/>
          <w:szCs w:val="20"/>
          <w:lang w:eastAsia="zh-CN"/>
        </w:rPr>
        <w:t xml:space="preserve">: </w:t>
      </w:r>
      <w:r>
        <w:rPr>
          <w:rFonts w:ascii="Times New Roman" w:hAnsi="Times New Roman" w:cs="Times New Roman"/>
          <w:color w:val="000000"/>
          <w:sz w:val="20"/>
          <w:szCs w:val="20"/>
          <w:lang w:eastAsia="zh-CN"/>
        </w:rPr>
        <w:t>The power attenuation factors along different antenna elements follows a normal distribution.</w:t>
      </w:r>
    </w:p>
    <w:p>
      <w:pPr>
        <w:snapToGrid w:val="0"/>
        <w:spacing w:after="120" w:line="240" w:lineRule="auto"/>
        <w:jc w:val="both"/>
        <w:rPr>
          <w:rFonts w:ascii="Times New Roman" w:hAnsi="Times New Roman"/>
          <w:sz w:val="20"/>
          <w:szCs w:val="20"/>
        </w:rPr>
      </w:pPr>
    </w:p>
    <w:p>
      <w:pPr>
        <w:pStyle w:val="2"/>
        <w:numPr>
          <w:ilvl w:val="0"/>
          <w:numId w:val="1"/>
        </w:numPr>
        <w:adjustRightInd w:val="0"/>
        <w:snapToGrid w:val="0"/>
        <w:spacing w:after="120" w:line="240" w:lineRule="auto"/>
        <w:jc w:val="both"/>
        <w:rPr>
          <w:rFonts w:ascii="Times New Roman" w:hAnsi="Times New Roman" w:eastAsia="宋体" w:cs="Times New Roman"/>
          <w:b/>
          <w:color w:val="auto"/>
          <w:sz w:val="28"/>
          <w:szCs w:val="20"/>
          <w:lang w:eastAsia="zh-CN"/>
        </w:rPr>
      </w:pPr>
      <w:r>
        <w:rPr>
          <w:rFonts w:ascii="Times New Roman" w:hAnsi="Times New Roman" w:eastAsia="宋体" w:cs="Times New Roman"/>
          <w:b/>
          <w:color w:val="auto"/>
          <w:sz w:val="28"/>
          <w:szCs w:val="20"/>
          <w:lang w:eastAsia="zh-CN"/>
        </w:rPr>
        <w:t>References</w:t>
      </w:r>
    </w:p>
    <w:bookmarkEnd w:id="7"/>
    <w:p>
      <w:pPr>
        <w:pStyle w:val="25"/>
        <w:widowControl w:val="0"/>
        <w:numPr>
          <w:ilvl w:val="0"/>
          <w:numId w:val="9"/>
        </w:numPr>
        <w:snapToGrid w:val="0"/>
        <w:spacing w:after="120"/>
        <w:contextualSpacing w:val="0"/>
        <w:jc w:val="both"/>
        <w:rPr>
          <w:shd w:val="clear" w:color="auto" w:fill="FFFFFF"/>
        </w:rPr>
      </w:pPr>
      <w:bookmarkStart w:id="8" w:name="_Ref163073103"/>
      <w:bookmarkStart w:id="9" w:name="_Ref173572540"/>
      <w:r>
        <w:rPr>
          <w:shd w:val="clear" w:color="auto" w:fill="FFFFFF"/>
        </w:rPr>
        <w:t>J. Zhang, H. Miao, P. Tang et al., “New mid-band for 6G: Several Considerations from Channel Propagation Characteristics Perspective,” IEEE Communications Magazine., Jun. 2024.</w:t>
      </w:r>
    </w:p>
    <w:p>
      <w:pPr>
        <w:pStyle w:val="25"/>
        <w:widowControl w:val="0"/>
        <w:numPr>
          <w:ilvl w:val="0"/>
          <w:numId w:val="9"/>
        </w:numPr>
        <w:snapToGrid w:val="0"/>
        <w:spacing w:after="120"/>
        <w:contextualSpacing w:val="0"/>
        <w:jc w:val="both"/>
        <w:rPr>
          <w:shd w:val="clear" w:color="auto" w:fill="FFFFFF"/>
        </w:rPr>
      </w:pPr>
      <w:r>
        <w:rPr>
          <w:shd w:val="clear" w:color="auto" w:fill="FFFFFF"/>
        </w:rPr>
        <w:t xml:space="preserve">H. Miao, J. Zhang, P. Tang, L. Tian, “Empirical Studies of Propagation Characteristics and Modeling Based on XL-MIMO Channel Measurement: From Far-Field to Near-Field,” </w:t>
      </w:r>
      <w:bookmarkEnd w:id="8"/>
      <w:r>
        <w:rPr>
          <w:shd w:val="clear" w:color="auto" w:fill="FFFFFF"/>
        </w:rPr>
        <w:t>arxiv preprint arxiv:2404.17270, 2024.</w:t>
      </w:r>
      <w:bookmarkEnd w:id="9"/>
    </w:p>
    <w:p>
      <w:pPr>
        <w:pStyle w:val="25"/>
        <w:widowControl w:val="0"/>
        <w:numPr>
          <w:ilvl w:val="0"/>
          <w:numId w:val="9"/>
        </w:numPr>
        <w:snapToGrid w:val="0"/>
        <w:spacing w:after="120"/>
        <w:contextualSpacing w:val="0"/>
        <w:jc w:val="both"/>
        <w:rPr>
          <w:shd w:val="clear" w:color="auto" w:fill="FFFFFF"/>
        </w:rPr>
      </w:pPr>
      <w:r>
        <w:rPr>
          <w:shd w:val="clear" w:color="auto" w:fill="FFFFFF"/>
        </w:rPr>
        <w:t>H. Miao, P. Tang, L. Tian et al., “Analysis of Near-Field Effects, Spatial Non-Stationary Characteristics Based on 11-15 GHz Channel Measurement in Indoor Scenario.” in IEEE Signal Processing Advances in Wireless Communications (SPAWC), Sep. 2024.</w:t>
      </w:r>
    </w:p>
    <w:p>
      <w:pPr>
        <w:pStyle w:val="25"/>
        <w:widowControl w:val="0"/>
        <w:numPr>
          <w:ilvl w:val="0"/>
          <w:numId w:val="9"/>
        </w:numPr>
        <w:snapToGrid w:val="0"/>
        <w:spacing w:after="120"/>
        <w:contextualSpacing w:val="0"/>
        <w:jc w:val="both"/>
        <w:rPr>
          <w:rFonts w:eastAsia="等线"/>
          <w:shd w:val="clear" w:color="auto" w:fill="FFFFFF"/>
          <w:lang w:eastAsia="zh-CN"/>
        </w:rPr>
      </w:pPr>
      <w:bookmarkStart w:id="10" w:name="_Ref152166843"/>
      <w:bookmarkStart w:id="11" w:name="_Ref162806892"/>
      <w:r>
        <w:rPr>
          <w:rFonts w:hint="eastAsia" w:eastAsia="等线"/>
          <w:shd w:val="clear" w:color="auto" w:fill="FFFFFF"/>
          <w:lang w:eastAsia="zh-CN"/>
        </w:rPr>
        <w:t xml:space="preserve">M. Li, Z. Yuan, Y. Lyu, P. Kyösti, J. Zhang and W. Fan, </w:t>
      </w:r>
      <w:r>
        <w:rPr>
          <w:rFonts w:eastAsia="等线"/>
          <w:shd w:val="clear" w:color="auto" w:fill="FFFFFF"/>
          <w:lang w:eastAsia="zh-CN"/>
        </w:rPr>
        <w:t>“</w:t>
      </w:r>
      <w:r>
        <w:rPr>
          <w:rFonts w:hint="eastAsia" w:eastAsia="等线"/>
          <w:shd w:val="clear" w:color="auto" w:fill="FFFFFF"/>
          <w:lang w:eastAsia="zh-CN"/>
        </w:rPr>
        <w:t>Gigantic MIMO Channel Characterization: Challenges and Enabling Solutions,</w:t>
      </w:r>
      <w:r>
        <w:t>”</w:t>
      </w:r>
      <w:r>
        <w:rPr>
          <w:rFonts w:hint="eastAsia" w:eastAsia="等线"/>
          <w:shd w:val="clear" w:color="auto" w:fill="FFFFFF"/>
          <w:lang w:eastAsia="zh-CN"/>
        </w:rPr>
        <w:t xml:space="preserve"> in IEEE Communications Magazine, vol. 61, no. 10, pp. 140-146, Oct. 2023</w:t>
      </w:r>
      <w:bookmarkEnd w:id="10"/>
      <w:r>
        <w:rPr>
          <w:rFonts w:hint="eastAsia" w:eastAsia="等线"/>
          <w:shd w:val="clear" w:color="auto" w:fill="FFFFFF"/>
          <w:lang w:eastAsia="zh-CN"/>
        </w:rPr>
        <w:t>.</w:t>
      </w:r>
      <w:bookmarkEnd w:id="11"/>
    </w:p>
    <w:p>
      <w:pPr>
        <w:pStyle w:val="25"/>
        <w:widowControl w:val="0"/>
        <w:numPr>
          <w:ilvl w:val="0"/>
          <w:numId w:val="9"/>
        </w:numPr>
        <w:snapToGrid w:val="0"/>
        <w:spacing w:after="120"/>
        <w:contextualSpacing w:val="0"/>
        <w:jc w:val="both"/>
      </w:pPr>
      <w:bookmarkStart w:id="12" w:name="_Ref162814942"/>
      <w:r>
        <w:t>3GPP, “Study on Channel Model for Frequencies from 0.5 to 100 GHz,” 3GPP TR 38.901, Technical Report., Dec. 2017.</w:t>
      </w:r>
      <w:bookmarkEnd w:id="12"/>
    </w:p>
    <w:p>
      <w:pPr>
        <w:pStyle w:val="25"/>
        <w:widowControl w:val="0"/>
        <w:numPr>
          <w:ilvl w:val="0"/>
          <w:numId w:val="9"/>
        </w:numPr>
        <w:snapToGrid w:val="0"/>
        <w:spacing w:after="120"/>
        <w:contextualSpacing w:val="0"/>
        <w:jc w:val="both"/>
      </w:pPr>
      <w:bookmarkStart w:id="13" w:name="_Ref162814924"/>
      <w:r>
        <w:t xml:space="preserve">Gao, P. Tang, L. Tian, H. Miao </w:t>
      </w:r>
      <w:r>
        <w:rPr>
          <w:shd w:val="clear" w:color="auto" w:fill="FFFFFF"/>
        </w:rPr>
        <w:t>et al.</w:t>
      </w:r>
      <w:r>
        <w:t>, "A 3GPP-Like Channel Simulation Framework Considering Near-Field Spatial non-Stationary Characteristics of Massive MIMO," 2023 IEEE Globecom Workshops (GC Wkshps), Kuala Lumpur, Malaysia, 2023, pp. 1493-1498.</w:t>
      </w:r>
      <w:bookmarkEnd w:id="13"/>
    </w:p>
    <w:p>
      <w:pPr>
        <w:pStyle w:val="25"/>
        <w:numPr>
          <w:ilvl w:val="0"/>
          <w:numId w:val="9"/>
        </w:numPr>
        <w:jc w:val="both"/>
      </w:pPr>
      <w:bookmarkStart w:id="14" w:name="_Ref178367835"/>
      <w:r>
        <w:t>S. Jaeckel, L. Raschkowski, K. B¨orner et al., “QuaDRiGa - Quasi Deterministic Radio Channel Generator, User Manual and Documentation,”2021.</w:t>
      </w:r>
      <w:bookmarkEnd w:id="14"/>
    </w:p>
    <w:p>
      <w:pPr>
        <w:pStyle w:val="25"/>
        <w:numPr>
          <w:ilvl w:val="0"/>
          <w:numId w:val="9"/>
        </w:numPr>
        <w:overflowPunct/>
        <w:snapToGrid w:val="0"/>
        <w:spacing w:after="120"/>
        <w:contextualSpacing w:val="0"/>
        <w:jc w:val="both"/>
        <w:textAlignment w:val="auto"/>
        <w:rPr>
          <w:color w:val="2A2B2E"/>
          <w:shd w:val="clear" w:color="auto" w:fill="FFFFFF"/>
        </w:rPr>
      </w:pPr>
      <w:bookmarkStart w:id="15" w:name="_Ref163072413"/>
      <w:bookmarkStart w:id="16" w:name="_Ref173572724"/>
      <w:r>
        <w:t>BUPTCMCCCMG-IMT2030. [Online].</w:t>
      </w:r>
      <w:r>
        <w:rPr>
          <w:rFonts w:hint="eastAsia"/>
          <w:lang w:eastAsia="zh-CN"/>
        </w:rPr>
        <w:t xml:space="preserve"> </w:t>
      </w:r>
      <w:r>
        <w:t>Available:</w:t>
      </w:r>
      <w:r>
        <w:rPr>
          <w:rFonts w:hint="eastAsia"/>
          <w:lang w:eastAsia="zh-CN"/>
        </w:rPr>
        <w:t xml:space="preserve"> </w:t>
      </w:r>
      <w:r>
        <w:t>http://hpc.bupt.edu.cn/dataset-public/home-page</w:t>
      </w:r>
      <w:bookmarkEnd w:id="15"/>
      <w:r>
        <w:t>.</w:t>
      </w:r>
      <w:bookmarkEnd w:id="16"/>
    </w:p>
    <w:p>
      <w:pPr>
        <w:widowControl w:val="0"/>
        <w:snapToGrid w:val="0"/>
        <w:spacing w:after="120" w:line="240" w:lineRule="auto"/>
        <w:jc w:val="both"/>
      </w:pPr>
    </w:p>
    <w:sectPr>
      <w:pgSz w:w="12240" w:h="15840"/>
      <w:pgMar w:top="1440" w:right="1440" w:bottom="1440" w:left="1440" w:header="720" w:footer="720" w:gutter="0"/>
      <w:pgNumType w:start="1"/>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Georgia">
    <w:panose1 w:val="02040502050405090303"/>
    <w:charset w:val="00"/>
    <w:family w:val="roman"/>
    <w:pitch w:val="default"/>
    <w:sig w:usb0="00000287" w:usb1="00000000" w:usb2="00000000" w:usb3="00000000" w:csb0="2000009F" w:csb1="00000000"/>
  </w:font>
  <w:font w:name="Cambria">
    <w:altName w:val="苹方-简"/>
    <w:panose1 w:val="02040503050406030204"/>
    <w:charset w:val="00"/>
    <w:family w:val="roman"/>
    <w:pitch w:val="default"/>
    <w:sig w:usb0="00000000" w:usb1="00000000" w:usb2="02000000" w:usb3="00000000" w:csb0="0000019F" w:csb1="00000000"/>
  </w:font>
  <w:font w:name="Arial">
    <w:panose1 w:val="020B0604020202090204"/>
    <w:charset w:val="00"/>
    <w:family w:val="swiss"/>
    <w:pitch w:val="default"/>
    <w:sig w:usb0="E0000AFF" w:usb1="00007843" w:usb2="00000001" w:usb3="00000000" w:csb0="400001BF" w:csb1="DFF70000"/>
  </w:font>
  <w:font w:name="等线">
    <w:altName w:val="汉仪中等线KW"/>
    <w:panose1 w:val="02010600030101010101"/>
    <w:charset w:val="86"/>
    <w:family w:val="auto"/>
    <w:pitch w:val="default"/>
    <w:sig w:usb0="00000000" w:usb1="00000000" w:usb2="00000016" w:usb3="00000000" w:csb0="0004000F" w:csb1="00000000"/>
  </w:font>
  <w:font w:name="Batang">
    <w:altName w:val="Apple SD Gothic Neo"/>
    <w:panose1 w:val="02030600000101010101"/>
    <w:charset w:val="81"/>
    <w:family w:val="roman"/>
    <w:pitch w:val="default"/>
    <w:sig w:usb0="00000000" w:usb1="00000000" w:usb2="00000030" w:usb3="00000000" w:csb0="0008009F" w:csb1="00000000"/>
  </w:font>
  <w:font w:name="Courier New">
    <w:panose1 w:val="02070409020205090404"/>
    <w:charset w:val="00"/>
    <w:family w:val="modern"/>
    <w:pitch w:val="default"/>
    <w:sig w:usb0="E0000AFF" w:usb1="40007843" w:usb2="00000001" w:usb3="00000000" w:csb0="400001BF" w:csb1="DFF70000"/>
  </w:font>
  <w:font w:name="NimbusRomNo9L-Regu">
    <w:altName w:val="苹方-简"/>
    <w:panose1 w:val="00000000000000000000"/>
    <w:charset w:val="00"/>
    <w:family w:val="roman"/>
    <w:pitch w:val="default"/>
    <w:sig w:usb0="00000000" w:usb1="00000000" w:usb2="00000000" w:usb3="00000000" w:csb0="00000000" w:csb1="00000000"/>
  </w:font>
  <w:font w:name="Cambria Math">
    <w:altName w:val="Kingsoft Math"/>
    <w:panose1 w:val="02040503050406030204"/>
    <w:charset w:val="00"/>
    <w:family w:val="roman"/>
    <w:pitch w:val="default"/>
    <w:sig w:usb0="00000000" w:usb1="00000000" w:usb2="02000000" w:usb3="00000000" w:csb0="0000019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苹方-简">
    <w:panose1 w:val="020B0400000000000000"/>
    <w:charset w:val="86"/>
    <w:family w:val="auto"/>
    <w:pitch w:val="default"/>
    <w:sig w:usb0="A00002FF" w:usb1="7ACFFDFB" w:usb2="00000017" w:usb3="00000000" w:csb0="00040001" w:csb1="00000000"/>
  </w:font>
  <w:font w:name="Kingsoft Math">
    <w:panose1 w:val="02040503050406030204"/>
    <w:charset w:val="00"/>
    <w:family w:val="auto"/>
    <w:pitch w:val="default"/>
    <w:sig w:usb0="80000087" w:usb1="00002068" w:usb2="00000000" w:usb3="00000000" w:csb0="2000019F" w:csb1="00000000"/>
  </w:font>
  <w:font w:name="DejaVu Math TeX Gyre">
    <w:panose1 w:val="02000503000000000000"/>
    <w:charset w:val="00"/>
    <w:family w:val="auto"/>
    <w:pitch w:val="default"/>
    <w:sig w:usb0="A10000EF" w:usb1="4201F9EE" w:usb2="02000000" w:usb3="00000000" w:csb0="60000193" w:csb1="0DD40000"/>
  </w:font>
  <w:font w:name="PingFang SC">
    <w:panose1 w:val="020B0400000000000000"/>
    <w:charset w:val="86"/>
    <w:family w:val="auto"/>
    <w:pitch w:val="default"/>
    <w:sig w:usb0="A00002FF" w:usb1="7ACFFDFB" w:usb2="00000017" w:usb3="00000000" w:csb0="00040001" w:csb1="00000000"/>
  </w:font>
  <w:font w:name="Tahoma">
    <w:panose1 w:val="020B0604030504040204"/>
    <w:charset w:val="00"/>
    <w:family w:val="auto"/>
    <w:pitch w:val="default"/>
    <w:sig w:usb0="E1002AFF" w:usb1="C000605B" w:usb2="00000029" w:usb3="00000000" w:csb0="200101FF" w:csb1="2028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汉仪中等线KW">
    <w:panose1 w:val="01010104010101010101"/>
    <w:charset w:val="86"/>
    <w:family w:val="auto"/>
    <w:pitch w:val="default"/>
    <w:sig w:usb0="800002BF" w:usb1="004F7CFA" w:usb2="00000000" w:usb3="00000000" w:csb0="00040001" w:csb1="00000000"/>
  </w:font>
  <w:font w:name="Apple SD Gothic Neo">
    <w:panose1 w:val="02000300000000000000"/>
    <w:charset w:val="81"/>
    <w:family w:val="auto"/>
    <w:pitch w:val="default"/>
    <w:sig w:usb0="00000203" w:usb1="21D12C10" w:usb2="00000010" w:usb3="00000000" w:csb0="00280005"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85D8C0F"/>
    <w:multiLevelType w:val="multilevel"/>
    <w:tmpl w:val="D85D8C0F"/>
    <w:lvl w:ilvl="0" w:tentative="0">
      <w:start w:val="1"/>
      <w:numFmt w:val="bullet"/>
      <w:lvlText w:val=""/>
      <w:lvlJc w:val="left"/>
      <w:pPr>
        <w:ind w:left="420" w:hanging="420"/>
      </w:pPr>
      <w:rPr>
        <w:rFonts w:hint="default" w:ascii="Wingdings" w:hAnsi="Wingdings"/>
        <w:sz w:val="13"/>
        <w:szCs w:val="13"/>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
    <w:nsid w:val="0D9B308E"/>
    <w:multiLevelType w:val="multilevel"/>
    <w:tmpl w:val="0D9B308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262F61D0"/>
    <w:multiLevelType w:val="singleLevel"/>
    <w:tmpl w:val="262F61D0"/>
    <w:lvl w:ilvl="0" w:tentative="0">
      <w:start w:val="1"/>
      <w:numFmt w:val="bullet"/>
      <w:lvlText w:val=""/>
      <w:lvlJc w:val="left"/>
      <w:pPr>
        <w:ind w:left="1020" w:hanging="420"/>
      </w:pPr>
      <w:rPr>
        <w:rFonts w:hint="default" w:ascii="Wingdings" w:hAnsi="Wingdings"/>
        <w:sz w:val="13"/>
        <w:szCs w:val="13"/>
      </w:rPr>
    </w:lvl>
  </w:abstractNum>
  <w:abstractNum w:abstractNumId="3">
    <w:nsid w:val="265D78CE"/>
    <w:multiLevelType w:val="multilevel"/>
    <w:tmpl w:val="265D78CE"/>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4D17239F"/>
    <w:multiLevelType w:val="multilevel"/>
    <w:tmpl w:val="4D17239F"/>
    <w:lvl w:ilvl="0" w:tentative="0">
      <w:start w:val="4"/>
      <w:numFmt w:val="decimal"/>
      <w:lvlText w:val="%1"/>
      <w:lvlJc w:val="left"/>
      <w:pPr>
        <w:ind w:left="360" w:hanging="360"/>
      </w:pPr>
      <w:rPr>
        <w:rFonts w:hint="default"/>
      </w:rPr>
    </w:lvl>
    <w:lvl w:ilvl="1" w:tentative="0">
      <w:start w:val="1"/>
      <w:numFmt w:val="decimal"/>
      <w:lvlText w:val="%1.%2"/>
      <w:lvlJc w:val="left"/>
      <w:pPr>
        <w:ind w:left="360" w:hanging="36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720" w:hanging="72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080" w:hanging="108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800" w:hanging="1800"/>
      </w:pPr>
      <w:rPr>
        <w:rFonts w:hint="default"/>
      </w:rPr>
    </w:lvl>
  </w:abstractNum>
  <w:abstractNum w:abstractNumId="5">
    <w:nsid w:val="5C284206"/>
    <w:multiLevelType w:val="multilevel"/>
    <w:tmpl w:val="5C284206"/>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69CC305C"/>
    <w:multiLevelType w:val="singleLevel"/>
    <w:tmpl w:val="69CC305C"/>
    <w:lvl w:ilvl="0" w:tentative="0">
      <w:start w:val="1"/>
      <w:numFmt w:val="bullet"/>
      <w:lvlText w:val=""/>
      <w:lvlJc w:val="left"/>
      <w:pPr>
        <w:ind w:left="360" w:hanging="360"/>
      </w:pPr>
      <w:rPr>
        <w:rFonts w:hint="default" w:ascii="Wingdings" w:hAnsi="Wingdings"/>
        <w:sz w:val="15"/>
        <w:szCs w:val="15"/>
      </w:rPr>
    </w:lvl>
  </w:abstractNum>
  <w:abstractNum w:abstractNumId="7">
    <w:nsid w:val="69F363D2"/>
    <w:multiLevelType w:val="multilevel"/>
    <w:tmpl w:val="69F363D2"/>
    <w:lvl w:ilvl="0" w:tentative="0">
      <w:start w:val="1"/>
      <w:numFmt w:val="bullet"/>
      <w:lvlText w:val="o"/>
      <w:lvlJc w:val="left"/>
      <w:pPr>
        <w:ind w:left="780" w:hanging="360"/>
      </w:pPr>
      <w:rPr>
        <w:rFonts w:hint="default" w:ascii="Courier New" w:hAnsi="Courier New" w:cs="Courier New"/>
      </w:rPr>
    </w:lvl>
    <w:lvl w:ilvl="1" w:tentative="0">
      <w:start w:val="1"/>
      <w:numFmt w:val="bullet"/>
      <w:lvlText w:val=""/>
      <w:lvlJc w:val="left"/>
      <w:pPr>
        <w:ind w:left="1500" w:hanging="360"/>
      </w:pPr>
      <w:rPr>
        <w:rFonts w:hint="default" w:ascii="Wingdings" w:hAnsi="Wingdings"/>
      </w:rPr>
    </w:lvl>
    <w:lvl w:ilvl="2" w:tentative="0">
      <w:start w:val="1"/>
      <w:numFmt w:val="bullet"/>
      <w:lvlText w:val=""/>
      <w:lvlJc w:val="left"/>
      <w:pPr>
        <w:ind w:left="2220" w:hanging="360"/>
      </w:pPr>
      <w:rPr>
        <w:rFonts w:hint="default" w:ascii="Wingdings" w:hAnsi="Wingdings"/>
      </w:rPr>
    </w:lvl>
    <w:lvl w:ilvl="3" w:tentative="0">
      <w:start w:val="1"/>
      <w:numFmt w:val="bullet"/>
      <w:lvlText w:val=""/>
      <w:lvlJc w:val="left"/>
      <w:pPr>
        <w:ind w:left="2940" w:hanging="360"/>
      </w:pPr>
      <w:rPr>
        <w:rFonts w:hint="default" w:ascii="Symbol" w:hAnsi="Symbol"/>
      </w:rPr>
    </w:lvl>
    <w:lvl w:ilvl="4" w:tentative="0">
      <w:start w:val="1"/>
      <w:numFmt w:val="bullet"/>
      <w:lvlText w:val="o"/>
      <w:lvlJc w:val="left"/>
      <w:pPr>
        <w:ind w:left="3660" w:hanging="360"/>
      </w:pPr>
      <w:rPr>
        <w:rFonts w:hint="default" w:ascii="Courier New" w:hAnsi="Courier New" w:cs="Courier New"/>
      </w:rPr>
    </w:lvl>
    <w:lvl w:ilvl="5" w:tentative="0">
      <w:start w:val="1"/>
      <w:numFmt w:val="bullet"/>
      <w:lvlText w:val=""/>
      <w:lvlJc w:val="left"/>
      <w:pPr>
        <w:ind w:left="4380" w:hanging="360"/>
      </w:pPr>
      <w:rPr>
        <w:rFonts w:hint="default" w:ascii="Wingdings" w:hAnsi="Wingdings"/>
      </w:rPr>
    </w:lvl>
    <w:lvl w:ilvl="6" w:tentative="0">
      <w:start w:val="1"/>
      <w:numFmt w:val="bullet"/>
      <w:lvlText w:val=""/>
      <w:lvlJc w:val="left"/>
      <w:pPr>
        <w:ind w:left="5100" w:hanging="360"/>
      </w:pPr>
      <w:rPr>
        <w:rFonts w:hint="default" w:ascii="Symbol" w:hAnsi="Symbol"/>
      </w:rPr>
    </w:lvl>
    <w:lvl w:ilvl="7" w:tentative="0">
      <w:start w:val="1"/>
      <w:numFmt w:val="bullet"/>
      <w:lvlText w:val="o"/>
      <w:lvlJc w:val="left"/>
      <w:pPr>
        <w:ind w:left="5820" w:hanging="360"/>
      </w:pPr>
      <w:rPr>
        <w:rFonts w:hint="default" w:ascii="Courier New" w:hAnsi="Courier New" w:cs="Courier New"/>
      </w:rPr>
    </w:lvl>
    <w:lvl w:ilvl="8" w:tentative="0">
      <w:start w:val="1"/>
      <w:numFmt w:val="bullet"/>
      <w:lvlText w:val=""/>
      <w:lvlJc w:val="left"/>
      <w:pPr>
        <w:ind w:left="6540" w:hanging="360"/>
      </w:pPr>
      <w:rPr>
        <w:rFonts w:hint="default" w:ascii="Wingdings" w:hAnsi="Wingdings"/>
      </w:rPr>
    </w:lvl>
  </w:abstractNum>
  <w:abstractNum w:abstractNumId="8">
    <w:nsid w:val="7BDE3A81"/>
    <w:multiLevelType w:val="multilevel"/>
    <w:tmpl w:val="7BDE3A8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3"/>
  </w:num>
  <w:num w:numId="2">
    <w:abstractNumId w:val="2"/>
  </w:num>
  <w:num w:numId="3">
    <w:abstractNumId w:val="0"/>
  </w:num>
  <w:num w:numId="4">
    <w:abstractNumId w:val="7"/>
  </w:num>
  <w:num w:numId="5">
    <w:abstractNumId w:val="5"/>
  </w:num>
  <w:num w:numId="6">
    <w:abstractNumId w:val="6"/>
  </w:num>
  <w:num w:numId="7">
    <w:abstractNumId w:val="8"/>
  </w:num>
  <w:num w:numId="8">
    <w:abstractNumId w:val="4"/>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2"/>
  <w:bordersDoNotSurroundHeader w:val="1"/>
  <w:bordersDoNotSurroundFooter w:val="1"/>
  <w:documentProtection w:enforcement="0"/>
  <w:defaultTabStop w:val="720"/>
  <w:characterSpacingControl w:val="doNotCompress"/>
  <w:footnotePr>
    <w:footnote w:id="0"/>
    <w:footnote w:id="1"/>
  </w:footnotePr>
  <w:endnotePr>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zNjBkOTgyNWQ1YTMxYzM3MzMwNWFiODNmOWIzYWMifQ=="/>
  </w:docVars>
  <w:rsids>
    <w:rsidRoot w:val="00335084"/>
    <w:rsid w:val="00000FAF"/>
    <w:rsid w:val="0000686C"/>
    <w:rsid w:val="0000695C"/>
    <w:rsid w:val="00007A29"/>
    <w:rsid w:val="00011300"/>
    <w:rsid w:val="00013D82"/>
    <w:rsid w:val="000200AE"/>
    <w:rsid w:val="000216E2"/>
    <w:rsid w:val="000216F7"/>
    <w:rsid w:val="00021C28"/>
    <w:rsid w:val="00022366"/>
    <w:rsid w:val="000258B7"/>
    <w:rsid w:val="000266F6"/>
    <w:rsid w:val="000268A0"/>
    <w:rsid w:val="00030BBD"/>
    <w:rsid w:val="0003191C"/>
    <w:rsid w:val="0003224E"/>
    <w:rsid w:val="0003274D"/>
    <w:rsid w:val="0003454A"/>
    <w:rsid w:val="000350BF"/>
    <w:rsid w:val="00036048"/>
    <w:rsid w:val="00037F66"/>
    <w:rsid w:val="000405B3"/>
    <w:rsid w:val="000405E4"/>
    <w:rsid w:val="00041F7C"/>
    <w:rsid w:val="000469FD"/>
    <w:rsid w:val="00050E05"/>
    <w:rsid w:val="00050FEC"/>
    <w:rsid w:val="000516CB"/>
    <w:rsid w:val="00051A97"/>
    <w:rsid w:val="00053658"/>
    <w:rsid w:val="00054471"/>
    <w:rsid w:val="00054DE2"/>
    <w:rsid w:val="00055600"/>
    <w:rsid w:val="00055861"/>
    <w:rsid w:val="00055C39"/>
    <w:rsid w:val="00055CF1"/>
    <w:rsid w:val="00056161"/>
    <w:rsid w:val="000576CE"/>
    <w:rsid w:val="0006159C"/>
    <w:rsid w:val="00063355"/>
    <w:rsid w:val="00063D2D"/>
    <w:rsid w:val="00063F6A"/>
    <w:rsid w:val="0006450F"/>
    <w:rsid w:val="00064BFC"/>
    <w:rsid w:val="000657CD"/>
    <w:rsid w:val="00065E15"/>
    <w:rsid w:val="000662F8"/>
    <w:rsid w:val="00066C2C"/>
    <w:rsid w:val="00066EB4"/>
    <w:rsid w:val="00067650"/>
    <w:rsid w:val="000679FB"/>
    <w:rsid w:val="00067A23"/>
    <w:rsid w:val="00067C1C"/>
    <w:rsid w:val="00070802"/>
    <w:rsid w:val="00071C55"/>
    <w:rsid w:val="00072425"/>
    <w:rsid w:val="00072C14"/>
    <w:rsid w:val="00072F17"/>
    <w:rsid w:val="00073C57"/>
    <w:rsid w:val="000745C6"/>
    <w:rsid w:val="0007473C"/>
    <w:rsid w:val="000756E6"/>
    <w:rsid w:val="00076295"/>
    <w:rsid w:val="000766F4"/>
    <w:rsid w:val="0007671B"/>
    <w:rsid w:val="000767D2"/>
    <w:rsid w:val="00076884"/>
    <w:rsid w:val="000803A7"/>
    <w:rsid w:val="000806F2"/>
    <w:rsid w:val="000812C9"/>
    <w:rsid w:val="0008207E"/>
    <w:rsid w:val="000824F9"/>
    <w:rsid w:val="000851A7"/>
    <w:rsid w:val="00086638"/>
    <w:rsid w:val="00087931"/>
    <w:rsid w:val="00090AA3"/>
    <w:rsid w:val="00090F6A"/>
    <w:rsid w:val="00091B8E"/>
    <w:rsid w:val="00091CD6"/>
    <w:rsid w:val="00092BB3"/>
    <w:rsid w:val="00094235"/>
    <w:rsid w:val="00095492"/>
    <w:rsid w:val="0009564C"/>
    <w:rsid w:val="000967D8"/>
    <w:rsid w:val="00097119"/>
    <w:rsid w:val="000A0142"/>
    <w:rsid w:val="000A116A"/>
    <w:rsid w:val="000A447D"/>
    <w:rsid w:val="000A66CB"/>
    <w:rsid w:val="000A6ADC"/>
    <w:rsid w:val="000A6E39"/>
    <w:rsid w:val="000A7B55"/>
    <w:rsid w:val="000B0205"/>
    <w:rsid w:val="000B1EFF"/>
    <w:rsid w:val="000B2C78"/>
    <w:rsid w:val="000B357A"/>
    <w:rsid w:val="000B35AF"/>
    <w:rsid w:val="000B396C"/>
    <w:rsid w:val="000B423D"/>
    <w:rsid w:val="000B4E06"/>
    <w:rsid w:val="000B5DD8"/>
    <w:rsid w:val="000B61CD"/>
    <w:rsid w:val="000C0365"/>
    <w:rsid w:val="000C2A19"/>
    <w:rsid w:val="000C433E"/>
    <w:rsid w:val="000C4CB3"/>
    <w:rsid w:val="000C537B"/>
    <w:rsid w:val="000C546F"/>
    <w:rsid w:val="000C6067"/>
    <w:rsid w:val="000D1166"/>
    <w:rsid w:val="000D1F4F"/>
    <w:rsid w:val="000D2784"/>
    <w:rsid w:val="000D529A"/>
    <w:rsid w:val="000D57E3"/>
    <w:rsid w:val="000D5A25"/>
    <w:rsid w:val="000E413C"/>
    <w:rsid w:val="000E5C0E"/>
    <w:rsid w:val="000E66C6"/>
    <w:rsid w:val="000E755A"/>
    <w:rsid w:val="000E797F"/>
    <w:rsid w:val="000F15FB"/>
    <w:rsid w:val="000F1D8B"/>
    <w:rsid w:val="000F28B0"/>
    <w:rsid w:val="000F3B85"/>
    <w:rsid w:val="000F3DE8"/>
    <w:rsid w:val="000F5469"/>
    <w:rsid w:val="000F64D1"/>
    <w:rsid w:val="000F6F8A"/>
    <w:rsid w:val="000F6FFC"/>
    <w:rsid w:val="000F7210"/>
    <w:rsid w:val="0010079A"/>
    <w:rsid w:val="00102ACF"/>
    <w:rsid w:val="00105001"/>
    <w:rsid w:val="00106521"/>
    <w:rsid w:val="00106770"/>
    <w:rsid w:val="001077CA"/>
    <w:rsid w:val="00110595"/>
    <w:rsid w:val="001118B7"/>
    <w:rsid w:val="00111903"/>
    <w:rsid w:val="001121AF"/>
    <w:rsid w:val="0011361B"/>
    <w:rsid w:val="0011441F"/>
    <w:rsid w:val="00114DA0"/>
    <w:rsid w:val="00121789"/>
    <w:rsid w:val="00121CA4"/>
    <w:rsid w:val="001238E7"/>
    <w:rsid w:val="00124B99"/>
    <w:rsid w:val="00125BA8"/>
    <w:rsid w:val="00125D6D"/>
    <w:rsid w:val="00127BB5"/>
    <w:rsid w:val="00130C75"/>
    <w:rsid w:val="001368C3"/>
    <w:rsid w:val="00136BDF"/>
    <w:rsid w:val="00137643"/>
    <w:rsid w:val="00137AC7"/>
    <w:rsid w:val="001406D8"/>
    <w:rsid w:val="00140932"/>
    <w:rsid w:val="001424B2"/>
    <w:rsid w:val="00142894"/>
    <w:rsid w:val="00142AAD"/>
    <w:rsid w:val="00142F94"/>
    <w:rsid w:val="00143BB3"/>
    <w:rsid w:val="00143F54"/>
    <w:rsid w:val="00144608"/>
    <w:rsid w:val="00145902"/>
    <w:rsid w:val="001459AE"/>
    <w:rsid w:val="00145E6C"/>
    <w:rsid w:val="00146D20"/>
    <w:rsid w:val="001473D4"/>
    <w:rsid w:val="00147951"/>
    <w:rsid w:val="00152FD9"/>
    <w:rsid w:val="00153D39"/>
    <w:rsid w:val="00154A56"/>
    <w:rsid w:val="00156266"/>
    <w:rsid w:val="001568B2"/>
    <w:rsid w:val="00156D18"/>
    <w:rsid w:val="00156F82"/>
    <w:rsid w:val="001572F3"/>
    <w:rsid w:val="00157A1A"/>
    <w:rsid w:val="00157A24"/>
    <w:rsid w:val="00157F58"/>
    <w:rsid w:val="00160D4F"/>
    <w:rsid w:val="00161610"/>
    <w:rsid w:val="00161E12"/>
    <w:rsid w:val="00162AB6"/>
    <w:rsid w:val="0016503C"/>
    <w:rsid w:val="001674F5"/>
    <w:rsid w:val="0016774B"/>
    <w:rsid w:val="00167BA5"/>
    <w:rsid w:val="001701FF"/>
    <w:rsid w:val="001718CF"/>
    <w:rsid w:val="00172732"/>
    <w:rsid w:val="00173062"/>
    <w:rsid w:val="001746E2"/>
    <w:rsid w:val="0017577F"/>
    <w:rsid w:val="00176EC0"/>
    <w:rsid w:val="00177DCD"/>
    <w:rsid w:val="00180273"/>
    <w:rsid w:val="0018140F"/>
    <w:rsid w:val="00181961"/>
    <w:rsid w:val="00181D72"/>
    <w:rsid w:val="00181D90"/>
    <w:rsid w:val="00183F4D"/>
    <w:rsid w:val="00184B22"/>
    <w:rsid w:val="00184EE1"/>
    <w:rsid w:val="00185D50"/>
    <w:rsid w:val="0018644A"/>
    <w:rsid w:val="00187959"/>
    <w:rsid w:val="00187CE3"/>
    <w:rsid w:val="00190F47"/>
    <w:rsid w:val="00192D86"/>
    <w:rsid w:val="001932C1"/>
    <w:rsid w:val="00193EE7"/>
    <w:rsid w:val="00197091"/>
    <w:rsid w:val="001970C9"/>
    <w:rsid w:val="001A1D07"/>
    <w:rsid w:val="001A317D"/>
    <w:rsid w:val="001A42FE"/>
    <w:rsid w:val="001A57AD"/>
    <w:rsid w:val="001A6318"/>
    <w:rsid w:val="001B11E9"/>
    <w:rsid w:val="001B1D67"/>
    <w:rsid w:val="001B4627"/>
    <w:rsid w:val="001B58CD"/>
    <w:rsid w:val="001B7056"/>
    <w:rsid w:val="001B7BD1"/>
    <w:rsid w:val="001C158E"/>
    <w:rsid w:val="001C1CCE"/>
    <w:rsid w:val="001C3486"/>
    <w:rsid w:val="001C5641"/>
    <w:rsid w:val="001C593D"/>
    <w:rsid w:val="001C62BF"/>
    <w:rsid w:val="001C6D93"/>
    <w:rsid w:val="001C7096"/>
    <w:rsid w:val="001D0D6A"/>
    <w:rsid w:val="001D1BDD"/>
    <w:rsid w:val="001D50F3"/>
    <w:rsid w:val="001D5758"/>
    <w:rsid w:val="001D7716"/>
    <w:rsid w:val="001D77BC"/>
    <w:rsid w:val="001D7EA0"/>
    <w:rsid w:val="001E1474"/>
    <w:rsid w:val="001E150D"/>
    <w:rsid w:val="001E180C"/>
    <w:rsid w:val="001E2A87"/>
    <w:rsid w:val="001E2BFD"/>
    <w:rsid w:val="001E2C07"/>
    <w:rsid w:val="001E3019"/>
    <w:rsid w:val="001E3D64"/>
    <w:rsid w:val="001E3D98"/>
    <w:rsid w:val="001E3DB0"/>
    <w:rsid w:val="001E4210"/>
    <w:rsid w:val="001E441D"/>
    <w:rsid w:val="001E4FC7"/>
    <w:rsid w:val="001E4FF0"/>
    <w:rsid w:val="001E503D"/>
    <w:rsid w:val="001E5222"/>
    <w:rsid w:val="001E61D8"/>
    <w:rsid w:val="001E7077"/>
    <w:rsid w:val="001E7DF0"/>
    <w:rsid w:val="001F2DDA"/>
    <w:rsid w:val="001F4AFC"/>
    <w:rsid w:val="001F7007"/>
    <w:rsid w:val="001F72D1"/>
    <w:rsid w:val="001F761B"/>
    <w:rsid w:val="001F7D77"/>
    <w:rsid w:val="001F7DB6"/>
    <w:rsid w:val="00200188"/>
    <w:rsid w:val="002013E7"/>
    <w:rsid w:val="00204C0C"/>
    <w:rsid w:val="00207E8E"/>
    <w:rsid w:val="0021215C"/>
    <w:rsid w:val="002141E7"/>
    <w:rsid w:val="002145B1"/>
    <w:rsid w:val="00215CFA"/>
    <w:rsid w:val="00216844"/>
    <w:rsid w:val="00220473"/>
    <w:rsid w:val="002206D8"/>
    <w:rsid w:val="00220E44"/>
    <w:rsid w:val="00221156"/>
    <w:rsid w:val="0022242A"/>
    <w:rsid w:val="00222A32"/>
    <w:rsid w:val="00222E44"/>
    <w:rsid w:val="00222E63"/>
    <w:rsid w:val="002238F4"/>
    <w:rsid w:val="00223E45"/>
    <w:rsid w:val="00224BD4"/>
    <w:rsid w:val="00225312"/>
    <w:rsid w:val="00226921"/>
    <w:rsid w:val="00226941"/>
    <w:rsid w:val="00230FE1"/>
    <w:rsid w:val="0023162B"/>
    <w:rsid w:val="002316C7"/>
    <w:rsid w:val="002347B5"/>
    <w:rsid w:val="0023501C"/>
    <w:rsid w:val="0023595C"/>
    <w:rsid w:val="00236814"/>
    <w:rsid w:val="0023697F"/>
    <w:rsid w:val="002369DB"/>
    <w:rsid w:val="00237235"/>
    <w:rsid w:val="0023774F"/>
    <w:rsid w:val="00241C3B"/>
    <w:rsid w:val="002425D2"/>
    <w:rsid w:val="00243760"/>
    <w:rsid w:val="0024385E"/>
    <w:rsid w:val="00246614"/>
    <w:rsid w:val="002474E2"/>
    <w:rsid w:val="0025224A"/>
    <w:rsid w:val="0025242A"/>
    <w:rsid w:val="00252456"/>
    <w:rsid w:val="002525F1"/>
    <w:rsid w:val="002532DE"/>
    <w:rsid w:val="002600F1"/>
    <w:rsid w:val="00260442"/>
    <w:rsid w:val="0026231F"/>
    <w:rsid w:val="0026288C"/>
    <w:rsid w:val="002630F8"/>
    <w:rsid w:val="00263A99"/>
    <w:rsid w:val="00263CB1"/>
    <w:rsid w:val="002641D4"/>
    <w:rsid w:val="002648AA"/>
    <w:rsid w:val="00267049"/>
    <w:rsid w:val="00267A3B"/>
    <w:rsid w:val="00271511"/>
    <w:rsid w:val="00271C54"/>
    <w:rsid w:val="00271FC7"/>
    <w:rsid w:val="00272D1F"/>
    <w:rsid w:val="00272D76"/>
    <w:rsid w:val="00273CF5"/>
    <w:rsid w:val="0027517B"/>
    <w:rsid w:val="002753A1"/>
    <w:rsid w:val="002753CA"/>
    <w:rsid w:val="002759E4"/>
    <w:rsid w:val="00275DEC"/>
    <w:rsid w:val="0027788A"/>
    <w:rsid w:val="00281141"/>
    <w:rsid w:val="00281D68"/>
    <w:rsid w:val="00282110"/>
    <w:rsid w:val="00282715"/>
    <w:rsid w:val="00283A1C"/>
    <w:rsid w:val="00283D28"/>
    <w:rsid w:val="00287C37"/>
    <w:rsid w:val="00290CAC"/>
    <w:rsid w:val="00292786"/>
    <w:rsid w:val="0029355D"/>
    <w:rsid w:val="00294FDF"/>
    <w:rsid w:val="0029555F"/>
    <w:rsid w:val="002977B3"/>
    <w:rsid w:val="00297DDD"/>
    <w:rsid w:val="002A100D"/>
    <w:rsid w:val="002A2119"/>
    <w:rsid w:val="002A3254"/>
    <w:rsid w:val="002A3DAE"/>
    <w:rsid w:val="002A42E2"/>
    <w:rsid w:val="002A4901"/>
    <w:rsid w:val="002A6426"/>
    <w:rsid w:val="002A6616"/>
    <w:rsid w:val="002A676D"/>
    <w:rsid w:val="002B0381"/>
    <w:rsid w:val="002B04AD"/>
    <w:rsid w:val="002B0885"/>
    <w:rsid w:val="002B11B7"/>
    <w:rsid w:val="002B1D22"/>
    <w:rsid w:val="002B2BAF"/>
    <w:rsid w:val="002B3552"/>
    <w:rsid w:val="002B4980"/>
    <w:rsid w:val="002B5781"/>
    <w:rsid w:val="002B58E8"/>
    <w:rsid w:val="002B5BCF"/>
    <w:rsid w:val="002B6372"/>
    <w:rsid w:val="002B6FC1"/>
    <w:rsid w:val="002B731B"/>
    <w:rsid w:val="002C129A"/>
    <w:rsid w:val="002C19DE"/>
    <w:rsid w:val="002C1C6B"/>
    <w:rsid w:val="002C2589"/>
    <w:rsid w:val="002C5A37"/>
    <w:rsid w:val="002C5A5B"/>
    <w:rsid w:val="002C6022"/>
    <w:rsid w:val="002C66F9"/>
    <w:rsid w:val="002C76BF"/>
    <w:rsid w:val="002C7D86"/>
    <w:rsid w:val="002D35BC"/>
    <w:rsid w:val="002D501D"/>
    <w:rsid w:val="002D6B20"/>
    <w:rsid w:val="002E01BD"/>
    <w:rsid w:val="002E1BCA"/>
    <w:rsid w:val="002E1CE0"/>
    <w:rsid w:val="002E2C2F"/>
    <w:rsid w:val="002E4A76"/>
    <w:rsid w:val="002E5936"/>
    <w:rsid w:val="002E7957"/>
    <w:rsid w:val="002E7FEE"/>
    <w:rsid w:val="002F1223"/>
    <w:rsid w:val="002F16BF"/>
    <w:rsid w:val="002F238A"/>
    <w:rsid w:val="002F361B"/>
    <w:rsid w:val="002F43CB"/>
    <w:rsid w:val="002F4E55"/>
    <w:rsid w:val="002F5AF9"/>
    <w:rsid w:val="002F63DD"/>
    <w:rsid w:val="002F7F0A"/>
    <w:rsid w:val="003001E1"/>
    <w:rsid w:val="003014FD"/>
    <w:rsid w:val="003020F7"/>
    <w:rsid w:val="003028D8"/>
    <w:rsid w:val="0030291A"/>
    <w:rsid w:val="003039ED"/>
    <w:rsid w:val="00303C7E"/>
    <w:rsid w:val="00304FAD"/>
    <w:rsid w:val="0030589B"/>
    <w:rsid w:val="00306FB0"/>
    <w:rsid w:val="00307DAA"/>
    <w:rsid w:val="00310551"/>
    <w:rsid w:val="00310C39"/>
    <w:rsid w:val="00311229"/>
    <w:rsid w:val="00311B80"/>
    <w:rsid w:val="00312191"/>
    <w:rsid w:val="00313FC3"/>
    <w:rsid w:val="003146FB"/>
    <w:rsid w:val="00314E69"/>
    <w:rsid w:val="00315BD3"/>
    <w:rsid w:val="0032177B"/>
    <w:rsid w:val="00322FAF"/>
    <w:rsid w:val="00323B07"/>
    <w:rsid w:val="00323DF7"/>
    <w:rsid w:val="00324CAF"/>
    <w:rsid w:val="0032731D"/>
    <w:rsid w:val="0032790E"/>
    <w:rsid w:val="00327F8D"/>
    <w:rsid w:val="003301D6"/>
    <w:rsid w:val="00330D5A"/>
    <w:rsid w:val="00331D01"/>
    <w:rsid w:val="00332717"/>
    <w:rsid w:val="00334B73"/>
    <w:rsid w:val="00335084"/>
    <w:rsid w:val="0033596D"/>
    <w:rsid w:val="00335E10"/>
    <w:rsid w:val="00340CE8"/>
    <w:rsid w:val="0034209E"/>
    <w:rsid w:val="00342D24"/>
    <w:rsid w:val="00345356"/>
    <w:rsid w:val="003453D8"/>
    <w:rsid w:val="0034575F"/>
    <w:rsid w:val="00346917"/>
    <w:rsid w:val="00346ABE"/>
    <w:rsid w:val="00346D41"/>
    <w:rsid w:val="00347C89"/>
    <w:rsid w:val="0035046B"/>
    <w:rsid w:val="00350ABC"/>
    <w:rsid w:val="00350FA6"/>
    <w:rsid w:val="003517E8"/>
    <w:rsid w:val="00351FC5"/>
    <w:rsid w:val="00354E04"/>
    <w:rsid w:val="003552C8"/>
    <w:rsid w:val="00355EE5"/>
    <w:rsid w:val="003571CD"/>
    <w:rsid w:val="003667C5"/>
    <w:rsid w:val="003670EE"/>
    <w:rsid w:val="00367D4D"/>
    <w:rsid w:val="00371AFB"/>
    <w:rsid w:val="00371F92"/>
    <w:rsid w:val="00375DFA"/>
    <w:rsid w:val="00375E26"/>
    <w:rsid w:val="00381699"/>
    <w:rsid w:val="003817E7"/>
    <w:rsid w:val="0038233B"/>
    <w:rsid w:val="00382941"/>
    <w:rsid w:val="00384595"/>
    <w:rsid w:val="00385016"/>
    <w:rsid w:val="00385921"/>
    <w:rsid w:val="00385AA3"/>
    <w:rsid w:val="00385B7B"/>
    <w:rsid w:val="00385E78"/>
    <w:rsid w:val="00387517"/>
    <w:rsid w:val="003904A1"/>
    <w:rsid w:val="00390DAF"/>
    <w:rsid w:val="00391942"/>
    <w:rsid w:val="003929C7"/>
    <w:rsid w:val="00393A96"/>
    <w:rsid w:val="00393FA8"/>
    <w:rsid w:val="00394110"/>
    <w:rsid w:val="00394EA6"/>
    <w:rsid w:val="00396D00"/>
    <w:rsid w:val="003971E7"/>
    <w:rsid w:val="003A1071"/>
    <w:rsid w:val="003A1120"/>
    <w:rsid w:val="003A1F20"/>
    <w:rsid w:val="003A2D3E"/>
    <w:rsid w:val="003A53F8"/>
    <w:rsid w:val="003A59F8"/>
    <w:rsid w:val="003A5D2D"/>
    <w:rsid w:val="003A6C95"/>
    <w:rsid w:val="003A72C7"/>
    <w:rsid w:val="003B0139"/>
    <w:rsid w:val="003B10E1"/>
    <w:rsid w:val="003B2B33"/>
    <w:rsid w:val="003B3424"/>
    <w:rsid w:val="003B4962"/>
    <w:rsid w:val="003B4D4C"/>
    <w:rsid w:val="003B50FA"/>
    <w:rsid w:val="003B553A"/>
    <w:rsid w:val="003B6A86"/>
    <w:rsid w:val="003C03CA"/>
    <w:rsid w:val="003C1DFE"/>
    <w:rsid w:val="003C44C7"/>
    <w:rsid w:val="003C56E9"/>
    <w:rsid w:val="003C6CAC"/>
    <w:rsid w:val="003C753C"/>
    <w:rsid w:val="003D0D74"/>
    <w:rsid w:val="003D0EC3"/>
    <w:rsid w:val="003D27C0"/>
    <w:rsid w:val="003D2A00"/>
    <w:rsid w:val="003D2DAE"/>
    <w:rsid w:val="003E141F"/>
    <w:rsid w:val="003E3080"/>
    <w:rsid w:val="003E4428"/>
    <w:rsid w:val="003E59C7"/>
    <w:rsid w:val="003E5AE0"/>
    <w:rsid w:val="003F2639"/>
    <w:rsid w:val="003F3DD5"/>
    <w:rsid w:val="003F3FCA"/>
    <w:rsid w:val="003F4FE6"/>
    <w:rsid w:val="003F5206"/>
    <w:rsid w:val="00400E45"/>
    <w:rsid w:val="00401534"/>
    <w:rsid w:val="00401B93"/>
    <w:rsid w:val="00406632"/>
    <w:rsid w:val="00407328"/>
    <w:rsid w:val="00407923"/>
    <w:rsid w:val="00410F43"/>
    <w:rsid w:val="00412A1A"/>
    <w:rsid w:val="00413111"/>
    <w:rsid w:val="004144A1"/>
    <w:rsid w:val="004149E7"/>
    <w:rsid w:val="0041546A"/>
    <w:rsid w:val="0041594B"/>
    <w:rsid w:val="00417DC5"/>
    <w:rsid w:val="00417EB9"/>
    <w:rsid w:val="00421C62"/>
    <w:rsid w:val="00421E2A"/>
    <w:rsid w:val="00422565"/>
    <w:rsid w:val="00423676"/>
    <w:rsid w:val="00424435"/>
    <w:rsid w:val="00424AA1"/>
    <w:rsid w:val="00424DBD"/>
    <w:rsid w:val="0042525E"/>
    <w:rsid w:val="004254C0"/>
    <w:rsid w:val="00426C07"/>
    <w:rsid w:val="00426C11"/>
    <w:rsid w:val="00426DE2"/>
    <w:rsid w:val="0042777A"/>
    <w:rsid w:val="00427888"/>
    <w:rsid w:val="004305E8"/>
    <w:rsid w:val="0043180C"/>
    <w:rsid w:val="004320AB"/>
    <w:rsid w:val="004327F0"/>
    <w:rsid w:val="00432DDD"/>
    <w:rsid w:val="00433323"/>
    <w:rsid w:val="004338DA"/>
    <w:rsid w:val="00433B66"/>
    <w:rsid w:val="0043542F"/>
    <w:rsid w:val="00435B20"/>
    <w:rsid w:val="00437424"/>
    <w:rsid w:val="00437C31"/>
    <w:rsid w:val="004400E9"/>
    <w:rsid w:val="004413D2"/>
    <w:rsid w:val="00441B7E"/>
    <w:rsid w:val="00441F3A"/>
    <w:rsid w:val="00441F7C"/>
    <w:rsid w:val="004440B0"/>
    <w:rsid w:val="00444247"/>
    <w:rsid w:val="004450F9"/>
    <w:rsid w:val="00451A08"/>
    <w:rsid w:val="00452C1E"/>
    <w:rsid w:val="004544AD"/>
    <w:rsid w:val="00454522"/>
    <w:rsid w:val="00455568"/>
    <w:rsid w:val="00460C8B"/>
    <w:rsid w:val="00462FF9"/>
    <w:rsid w:val="004643C3"/>
    <w:rsid w:val="0046457B"/>
    <w:rsid w:val="00467510"/>
    <w:rsid w:val="004720B1"/>
    <w:rsid w:val="00472B14"/>
    <w:rsid w:val="00475DE2"/>
    <w:rsid w:val="0047651F"/>
    <w:rsid w:val="0048004C"/>
    <w:rsid w:val="00482901"/>
    <w:rsid w:val="004829C6"/>
    <w:rsid w:val="00485312"/>
    <w:rsid w:val="00486EB2"/>
    <w:rsid w:val="0048716B"/>
    <w:rsid w:val="00487893"/>
    <w:rsid w:val="00487D0E"/>
    <w:rsid w:val="00490CF8"/>
    <w:rsid w:val="004922FC"/>
    <w:rsid w:val="004935E9"/>
    <w:rsid w:val="00493774"/>
    <w:rsid w:val="00494667"/>
    <w:rsid w:val="00494CDB"/>
    <w:rsid w:val="004958CC"/>
    <w:rsid w:val="00496102"/>
    <w:rsid w:val="00496A86"/>
    <w:rsid w:val="0049785E"/>
    <w:rsid w:val="004A0C98"/>
    <w:rsid w:val="004A1B8D"/>
    <w:rsid w:val="004A2F84"/>
    <w:rsid w:val="004A5303"/>
    <w:rsid w:val="004A5572"/>
    <w:rsid w:val="004B0F2F"/>
    <w:rsid w:val="004B14E7"/>
    <w:rsid w:val="004B1E03"/>
    <w:rsid w:val="004B2653"/>
    <w:rsid w:val="004B2911"/>
    <w:rsid w:val="004B2D71"/>
    <w:rsid w:val="004B2F7E"/>
    <w:rsid w:val="004B4B99"/>
    <w:rsid w:val="004B5231"/>
    <w:rsid w:val="004B550A"/>
    <w:rsid w:val="004B5591"/>
    <w:rsid w:val="004B5A4A"/>
    <w:rsid w:val="004B632B"/>
    <w:rsid w:val="004B671D"/>
    <w:rsid w:val="004B674E"/>
    <w:rsid w:val="004B7041"/>
    <w:rsid w:val="004C1654"/>
    <w:rsid w:val="004C6549"/>
    <w:rsid w:val="004C6BEB"/>
    <w:rsid w:val="004C7240"/>
    <w:rsid w:val="004C7895"/>
    <w:rsid w:val="004D0CA2"/>
    <w:rsid w:val="004D0DAD"/>
    <w:rsid w:val="004D32B7"/>
    <w:rsid w:val="004D333D"/>
    <w:rsid w:val="004D490F"/>
    <w:rsid w:val="004D505B"/>
    <w:rsid w:val="004D5288"/>
    <w:rsid w:val="004D5588"/>
    <w:rsid w:val="004D72A0"/>
    <w:rsid w:val="004D77A8"/>
    <w:rsid w:val="004E18F6"/>
    <w:rsid w:val="004E193F"/>
    <w:rsid w:val="004E1B9F"/>
    <w:rsid w:val="004E26B2"/>
    <w:rsid w:val="004E2AED"/>
    <w:rsid w:val="004E46F8"/>
    <w:rsid w:val="004E65AE"/>
    <w:rsid w:val="004E70E0"/>
    <w:rsid w:val="004E7C0B"/>
    <w:rsid w:val="004E7CCE"/>
    <w:rsid w:val="004F014D"/>
    <w:rsid w:val="004F1425"/>
    <w:rsid w:val="004F1F4E"/>
    <w:rsid w:val="004F2DF6"/>
    <w:rsid w:val="004F397B"/>
    <w:rsid w:val="004F5538"/>
    <w:rsid w:val="004F6DAD"/>
    <w:rsid w:val="004F71F7"/>
    <w:rsid w:val="004F74F0"/>
    <w:rsid w:val="005001A2"/>
    <w:rsid w:val="00500DDA"/>
    <w:rsid w:val="00501C45"/>
    <w:rsid w:val="00501F27"/>
    <w:rsid w:val="00502237"/>
    <w:rsid w:val="0050528E"/>
    <w:rsid w:val="00505477"/>
    <w:rsid w:val="00505654"/>
    <w:rsid w:val="00507528"/>
    <w:rsid w:val="00507E5A"/>
    <w:rsid w:val="005115D0"/>
    <w:rsid w:val="00511674"/>
    <w:rsid w:val="00511BCE"/>
    <w:rsid w:val="005126C5"/>
    <w:rsid w:val="00513053"/>
    <w:rsid w:val="00514BD1"/>
    <w:rsid w:val="005165CA"/>
    <w:rsid w:val="00516DDD"/>
    <w:rsid w:val="005204A7"/>
    <w:rsid w:val="005219E4"/>
    <w:rsid w:val="00521E35"/>
    <w:rsid w:val="005230E2"/>
    <w:rsid w:val="0052337D"/>
    <w:rsid w:val="00525272"/>
    <w:rsid w:val="00525371"/>
    <w:rsid w:val="00525CE2"/>
    <w:rsid w:val="0052602A"/>
    <w:rsid w:val="005314E5"/>
    <w:rsid w:val="005349AF"/>
    <w:rsid w:val="00536C45"/>
    <w:rsid w:val="005378F5"/>
    <w:rsid w:val="0054046D"/>
    <w:rsid w:val="005413DD"/>
    <w:rsid w:val="00541489"/>
    <w:rsid w:val="00541ECC"/>
    <w:rsid w:val="00542393"/>
    <w:rsid w:val="00543BAD"/>
    <w:rsid w:val="00545EC8"/>
    <w:rsid w:val="00546130"/>
    <w:rsid w:val="0054639B"/>
    <w:rsid w:val="005470B4"/>
    <w:rsid w:val="00547227"/>
    <w:rsid w:val="00550D74"/>
    <w:rsid w:val="005518DC"/>
    <w:rsid w:val="00553148"/>
    <w:rsid w:val="005541F0"/>
    <w:rsid w:val="0055777C"/>
    <w:rsid w:val="00557C4D"/>
    <w:rsid w:val="005600B4"/>
    <w:rsid w:val="0056111A"/>
    <w:rsid w:val="00561522"/>
    <w:rsid w:val="00561784"/>
    <w:rsid w:val="00562AE2"/>
    <w:rsid w:val="00566098"/>
    <w:rsid w:val="00566300"/>
    <w:rsid w:val="00567783"/>
    <w:rsid w:val="00571937"/>
    <w:rsid w:val="00571BDA"/>
    <w:rsid w:val="00572373"/>
    <w:rsid w:val="005726C7"/>
    <w:rsid w:val="00572F00"/>
    <w:rsid w:val="005730CC"/>
    <w:rsid w:val="00573D04"/>
    <w:rsid w:val="00574C1A"/>
    <w:rsid w:val="00574D41"/>
    <w:rsid w:val="0057523D"/>
    <w:rsid w:val="00575344"/>
    <w:rsid w:val="00575951"/>
    <w:rsid w:val="00576785"/>
    <w:rsid w:val="00576EE1"/>
    <w:rsid w:val="0057732D"/>
    <w:rsid w:val="00577C00"/>
    <w:rsid w:val="00577CD7"/>
    <w:rsid w:val="00577F87"/>
    <w:rsid w:val="00580285"/>
    <w:rsid w:val="005813CB"/>
    <w:rsid w:val="0058219E"/>
    <w:rsid w:val="00582E25"/>
    <w:rsid w:val="00582E74"/>
    <w:rsid w:val="00584DE4"/>
    <w:rsid w:val="00585558"/>
    <w:rsid w:val="00585AE5"/>
    <w:rsid w:val="00586B1E"/>
    <w:rsid w:val="00587D47"/>
    <w:rsid w:val="00592639"/>
    <w:rsid w:val="00593467"/>
    <w:rsid w:val="00593CC6"/>
    <w:rsid w:val="0059513F"/>
    <w:rsid w:val="00595350"/>
    <w:rsid w:val="00595E1C"/>
    <w:rsid w:val="00596B8D"/>
    <w:rsid w:val="0059766B"/>
    <w:rsid w:val="00597EB1"/>
    <w:rsid w:val="005A0655"/>
    <w:rsid w:val="005A3C85"/>
    <w:rsid w:val="005A46F8"/>
    <w:rsid w:val="005A564D"/>
    <w:rsid w:val="005A5CC1"/>
    <w:rsid w:val="005A6080"/>
    <w:rsid w:val="005A6C98"/>
    <w:rsid w:val="005A6E9C"/>
    <w:rsid w:val="005B190F"/>
    <w:rsid w:val="005B2D21"/>
    <w:rsid w:val="005B3928"/>
    <w:rsid w:val="005B46CC"/>
    <w:rsid w:val="005B517A"/>
    <w:rsid w:val="005B727F"/>
    <w:rsid w:val="005C185C"/>
    <w:rsid w:val="005C434A"/>
    <w:rsid w:val="005C495E"/>
    <w:rsid w:val="005C4ADB"/>
    <w:rsid w:val="005C6906"/>
    <w:rsid w:val="005C720B"/>
    <w:rsid w:val="005C74B8"/>
    <w:rsid w:val="005D003A"/>
    <w:rsid w:val="005D0959"/>
    <w:rsid w:val="005D17DA"/>
    <w:rsid w:val="005D3C20"/>
    <w:rsid w:val="005D5AD5"/>
    <w:rsid w:val="005D5F10"/>
    <w:rsid w:val="005D6B3E"/>
    <w:rsid w:val="005E02F0"/>
    <w:rsid w:val="005E146A"/>
    <w:rsid w:val="005E1B54"/>
    <w:rsid w:val="005E1DAE"/>
    <w:rsid w:val="005E1FBA"/>
    <w:rsid w:val="005E24EF"/>
    <w:rsid w:val="005E31C5"/>
    <w:rsid w:val="005E4CEA"/>
    <w:rsid w:val="005E630C"/>
    <w:rsid w:val="005E7E05"/>
    <w:rsid w:val="005F25F4"/>
    <w:rsid w:val="005F2A2B"/>
    <w:rsid w:val="005F3838"/>
    <w:rsid w:val="005F3F27"/>
    <w:rsid w:val="005F5382"/>
    <w:rsid w:val="005F551F"/>
    <w:rsid w:val="005F7EB2"/>
    <w:rsid w:val="00600EF4"/>
    <w:rsid w:val="00601707"/>
    <w:rsid w:val="00601B5A"/>
    <w:rsid w:val="00602E27"/>
    <w:rsid w:val="006043D4"/>
    <w:rsid w:val="00607849"/>
    <w:rsid w:val="006079A4"/>
    <w:rsid w:val="00610BE1"/>
    <w:rsid w:val="006121B8"/>
    <w:rsid w:val="0061338E"/>
    <w:rsid w:val="00613EE2"/>
    <w:rsid w:val="0062126A"/>
    <w:rsid w:val="00621B9E"/>
    <w:rsid w:val="006222B3"/>
    <w:rsid w:val="0062353A"/>
    <w:rsid w:val="006238F4"/>
    <w:rsid w:val="006248E1"/>
    <w:rsid w:val="00626807"/>
    <w:rsid w:val="00626E0B"/>
    <w:rsid w:val="00630AD4"/>
    <w:rsid w:val="00630B0D"/>
    <w:rsid w:val="00632C42"/>
    <w:rsid w:val="00632E36"/>
    <w:rsid w:val="00636358"/>
    <w:rsid w:val="006363F2"/>
    <w:rsid w:val="0064089E"/>
    <w:rsid w:val="00640D18"/>
    <w:rsid w:val="00640D8F"/>
    <w:rsid w:val="00641590"/>
    <w:rsid w:val="00642590"/>
    <w:rsid w:val="006426C5"/>
    <w:rsid w:val="00644306"/>
    <w:rsid w:val="00644C85"/>
    <w:rsid w:val="00644FA4"/>
    <w:rsid w:val="0064571B"/>
    <w:rsid w:val="00645E67"/>
    <w:rsid w:val="0064673C"/>
    <w:rsid w:val="00647097"/>
    <w:rsid w:val="0065182A"/>
    <w:rsid w:val="00652313"/>
    <w:rsid w:val="0065284E"/>
    <w:rsid w:val="006531B1"/>
    <w:rsid w:val="00654DF0"/>
    <w:rsid w:val="00655D04"/>
    <w:rsid w:val="00656CC6"/>
    <w:rsid w:val="00657808"/>
    <w:rsid w:val="00657909"/>
    <w:rsid w:val="00661EFB"/>
    <w:rsid w:val="00662C43"/>
    <w:rsid w:val="0066408B"/>
    <w:rsid w:val="006647CC"/>
    <w:rsid w:val="0066613B"/>
    <w:rsid w:val="00666B38"/>
    <w:rsid w:val="00666FEE"/>
    <w:rsid w:val="00667165"/>
    <w:rsid w:val="00667E03"/>
    <w:rsid w:val="00670F88"/>
    <w:rsid w:val="00671073"/>
    <w:rsid w:val="00671130"/>
    <w:rsid w:val="006714ED"/>
    <w:rsid w:val="006716F2"/>
    <w:rsid w:val="00673E54"/>
    <w:rsid w:val="00675C36"/>
    <w:rsid w:val="00676CD2"/>
    <w:rsid w:val="00676E84"/>
    <w:rsid w:val="00680304"/>
    <w:rsid w:val="00680CB5"/>
    <w:rsid w:val="00682E28"/>
    <w:rsid w:val="00684902"/>
    <w:rsid w:val="006849A2"/>
    <w:rsid w:val="00685B55"/>
    <w:rsid w:val="006866C3"/>
    <w:rsid w:val="006902DA"/>
    <w:rsid w:val="00690729"/>
    <w:rsid w:val="006927FC"/>
    <w:rsid w:val="00692B5B"/>
    <w:rsid w:val="00692E10"/>
    <w:rsid w:val="00694783"/>
    <w:rsid w:val="006949E7"/>
    <w:rsid w:val="006A1B34"/>
    <w:rsid w:val="006A51D4"/>
    <w:rsid w:val="006A5809"/>
    <w:rsid w:val="006A6673"/>
    <w:rsid w:val="006A7C2D"/>
    <w:rsid w:val="006B02B4"/>
    <w:rsid w:val="006B0BF5"/>
    <w:rsid w:val="006B26EC"/>
    <w:rsid w:val="006B3C38"/>
    <w:rsid w:val="006B5906"/>
    <w:rsid w:val="006B6FF4"/>
    <w:rsid w:val="006C0F68"/>
    <w:rsid w:val="006C2049"/>
    <w:rsid w:val="006C21FF"/>
    <w:rsid w:val="006C2347"/>
    <w:rsid w:val="006C2FD0"/>
    <w:rsid w:val="006C31A8"/>
    <w:rsid w:val="006C36A0"/>
    <w:rsid w:val="006C39C1"/>
    <w:rsid w:val="006C3D7A"/>
    <w:rsid w:val="006C4B8D"/>
    <w:rsid w:val="006C4CCE"/>
    <w:rsid w:val="006C5BAC"/>
    <w:rsid w:val="006C6874"/>
    <w:rsid w:val="006D306B"/>
    <w:rsid w:val="006D376F"/>
    <w:rsid w:val="006D40EC"/>
    <w:rsid w:val="006D6FFF"/>
    <w:rsid w:val="006D7AA8"/>
    <w:rsid w:val="006E1449"/>
    <w:rsid w:val="006E316D"/>
    <w:rsid w:val="006E433B"/>
    <w:rsid w:val="006E6092"/>
    <w:rsid w:val="006E659B"/>
    <w:rsid w:val="006F1E06"/>
    <w:rsid w:val="006F3828"/>
    <w:rsid w:val="006F40F7"/>
    <w:rsid w:val="006F7B40"/>
    <w:rsid w:val="007009A8"/>
    <w:rsid w:val="007018E0"/>
    <w:rsid w:val="00702940"/>
    <w:rsid w:val="007052AD"/>
    <w:rsid w:val="007070FD"/>
    <w:rsid w:val="00707275"/>
    <w:rsid w:val="007108D1"/>
    <w:rsid w:val="00710B77"/>
    <w:rsid w:val="00712106"/>
    <w:rsid w:val="00712B6A"/>
    <w:rsid w:val="00713BFC"/>
    <w:rsid w:val="0071428A"/>
    <w:rsid w:val="00714B13"/>
    <w:rsid w:val="00715129"/>
    <w:rsid w:val="00715DA2"/>
    <w:rsid w:val="00716541"/>
    <w:rsid w:val="00716FCF"/>
    <w:rsid w:val="00717C55"/>
    <w:rsid w:val="00720808"/>
    <w:rsid w:val="00720E60"/>
    <w:rsid w:val="0072131E"/>
    <w:rsid w:val="0072132F"/>
    <w:rsid w:val="0072166F"/>
    <w:rsid w:val="0072222E"/>
    <w:rsid w:val="00723AC1"/>
    <w:rsid w:val="007279BA"/>
    <w:rsid w:val="00727C86"/>
    <w:rsid w:val="00727F4F"/>
    <w:rsid w:val="0073014C"/>
    <w:rsid w:val="007309E7"/>
    <w:rsid w:val="00731193"/>
    <w:rsid w:val="0073301B"/>
    <w:rsid w:val="00733517"/>
    <w:rsid w:val="00733559"/>
    <w:rsid w:val="0073389F"/>
    <w:rsid w:val="0073501E"/>
    <w:rsid w:val="00735094"/>
    <w:rsid w:val="00735185"/>
    <w:rsid w:val="00735C15"/>
    <w:rsid w:val="00737BB6"/>
    <w:rsid w:val="00740526"/>
    <w:rsid w:val="00740D55"/>
    <w:rsid w:val="00740F7C"/>
    <w:rsid w:val="007416A4"/>
    <w:rsid w:val="00742366"/>
    <w:rsid w:val="00743501"/>
    <w:rsid w:val="0074583E"/>
    <w:rsid w:val="00745A99"/>
    <w:rsid w:val="007465FE"/>
    <w:rsid w:val="00746DBD"/>
    <w:rsid w:val="007477D4"/>
    <w:rsid w:val="00750AB3"/>
    <w:rsid w:val="00750CF2"/>
    <w:rsid w:val="007523E3"/>
    <w:rsid w:val="00752CAE"/>
    <w:rsid w:val="00752E08"/>
    <w:rsid w:val="007539B5"/>
    <w:rsid w:val="007544B8"/>
    <w:rsid w:val="00754EAB"/>
    <w:rsid w:val="00755770"/>
    <w:rsid w:val="00757AE9"/>
    <w:rsid w:val="007618E9"/>
    <w:rsid w:val="00763A2C"/>
    <w:rsid w:val="00765B7A"/>
    <w:rsid w:val="007678C4"/>
    <w:rsid w:val="00770101"/>
    <w:rsid w:val="00773570"/>
    <w:rsid w:val="00774B01"/>
    <w:rsid w:val="00775497"/>
    <w:rsid w:val="00775648"/>
    <w:rsid w:val="0077674A"/>
    <w:rsid w:val="007775D1"/>
    <w:rsid w:val="00777B85"/>
    <w:rsid w:val="00780078"/>
    <w:rsid w:val="00780961"/>
    <w:rsid w:val="00780DF6"/>
    <w:rsid w:val="00782BFF"/>
    <w:rsid w:val="00783B90"/>
    <w:rsid w:val="00784866"/>
    <w:rsid w:val="00784CBE"/>
    <w:rsid w:val="007856CB"/>
    <w:rsid w:val="00786308"/>
    <w:rsid w:val="00787307"/>
    <w:rsid w:val="007878D9"/>
    <w:rsid w:val="0079048D"/>
    <w:rsid w:val="0079060E"/>
    <w:rsid w:val="00792C7B"/>
    <w:rsid w:val="007937C6"/>
    <w:rsid w:val="00793C54"/>
    <w:rsid w:val="007940A9"/>
    <w:rsid w:val="00796156"/>
    <w:rsid w:val="00797081"/>
    <w:rsid w:val="00797438"/>
    <w:rsid w:val="0079783C"/>
    <w:rsid w:val="007A096A"/>
    <w:rsid w:val="007A3C14"/>
    <w:rsid w:val="007A44C9"/>
    <w:rsid w:val="007A45FB"/>
    <w:rsid w:val="007A4EE0"/>
    <w:rsid w:val="007A5C00"/>
    <w:rsid w:val="007A6468"/>
    <w:rsid w:val="007A6A85"/>
    <w:rsid w:val="007A7615"/>
    <w:rsid w:val="007A7D24"/>
    <w:rsid w:val="007A7F13"/>
    <w:rsid w:val="007B04E6"/>
    <w:rsid w:val="007B153C"/>
    <w:rsid w:val="007B2B1A"/>
    <w:rsid w:val="007C2E85"/>
    <w:rsid w:val="007C4538"/>
    <w:rsid w:val="007C46A5"/>
    <w:rsid w:val="007C5481"/>
    <w:rsid w:val="007C6387"/>
    <w:rsid w:val="007C6D91"/>
    <w:rsid w:val="007C71D9"/>
    <w:rsid w:val="007D0C65"/>
    <w:rsid w:val="007D10C0"/>
    <w:rsid w:val="007D365E"/>
    <w:rsid w:val="007D4EFE"/>
    <w:rsid w:val="007D5392"/>
    <w:rsid w:val="007D5733"/>
    <w:rsid w:val="007D6B9B"/>
    <w:rsid w:val="007D7A76"/>
    <w:rsid w:val="007E06CF"/>
    <w:rsid w:val="007E1BC8"/>
    <w:rsid w:val="007E28B1"/>
    <w:rsid w:val="007E32B7"/>
    <w:rsid w:val="007E3370"/>
    <w:rsid w:val="007E59F2"/>
    <w:rsid w:val="007E61D6"/>
    <w:rsid w:val="007E64D2"/>
    <w:rsid w:val="007F3A8F"/>
    <w:rsid w:val="007F4750"/>
    <w:rsid w:val="007F4FAF"/>
    <w:rsid w:val="007F67D6"/>
    <w:rsid w:val="007F6DFE"/>
    <w:rsid w:val="007F7122"/>
    <w:rsid w:val="00800116"/>
    <w:rsid w:val="00800690"/>
    <w:rsid w:val="0080177A"/>
    <w:rsid w:val="00802AF6"/>
    <w:rsid w:val="00802D07"/>
    <w:rsid w:val="0080440B"/>
    <w:rsid w:val="0080539B"/>
    <w:rsid w:val="00805707"/>
    <w:rsid w:val="00806610"/>
    <w:rsid w:val="00806F65"/>
    <w:rsid w:val="00807391"/>
    <w:rsid w:val="00807DF0"/>
    <w:rsid w:val="00810FAF"/>
    <w:rsid w:val="008111EF"/>
    <w:rsid w:val="008117ED"/>
    <w:rsid w:val="008118CF"/>
    <w:rsid w:val="00811E3F"/>
    <w:rsid w:val="008120F6"/>
    <w:rsid w:val="008129B7"/>
    <w:rsid w:val="00812E66"/>
    <w:rsid w:val="0081348C"/>
    <w:rsid w:val="008138EB"/>
    <w:rsid w:val="00814018"/>
    <w:rsid w:val="00814A0C"/>
    <w:rsid w:val="0081531F"/>
    <w:rsid w:val="008153E0"/>
    <w:rsid w:val="008168C2"/>
    <w:rsid w:val="00817B02"/>
    <w:rsid w:val="008208F1"/>
    <w:rsid w:val="008210B2"/>
    <w:rsid w:val="00821F04"/>
    <w:rsid w:val="008244CA"/>
    <w:rsid w:val="008263A9"/>
    <w:rsid w:val="00827095"/>
    <w:rsid w:val="008316F0"/>
    <w:rsid w:val="0083243F"/>
    <w:rsid w:val="00832DEF"/>
    <w:rsid w:val="0083319B"/>
    <w:rsid w:val="00833C69"/>
    <w:rsid w:val="0083472E"/>
    <w:rsid w:val="00834BC1"/>
    <w:rsid w:val="00835B1A"/>
    <w:rsid w:val="00837617"/>
    <w:rsid w:val="00840A11"/>
    <w:rsid w:val="00841F3F"/>
    <w:rsid w:val="00844070"/>
    <w:rsid w:val="008454EE"/>
    <w:rsid w:val="008459A9"/>
    <w:rsid w:val="008460C9"/>
    <w:rsid w:val="0084626C"/>
    <w:rsid w:val="0084764C"/>
    <w:rsid w:val="00847C13"/>
    <w:rsid w:val="00851A31"/>
    <w:rsid w:val="00853903"/>
    <w:rsid w:val="00853D17"/>
    <w:rsid w:val="00855312"/>
    <w:rsid w:val="00855FC4"/>
    <w:rsid w:val="008575E4"/>
    <w:rsid w:val="00860536"/>
    <w:rsid w:val="00862B07"/>
    <w:rsid w:val="00863F5A"/>
    <w:rsid w:val="00866CDA"/>
    <w:rsid w:val="0087059A"/>
    <w:rsid w:val="0087083D"/>
    <w:rsid w:val="00870A74"/>
    <w:rsid w:val="008711E5"/>
    <w:rsid w:val="00871326"/>
    <w:rsid w:val="00871DB5"/>
    <w:rsid w:val="00872D58"/>
    <w:rsid w:val="008757B7"/>
    <w:rsid w:val="00875CC2"/>
    <w:rsid w:val="00880662"/>
    <w:rsid w:val="00881633"/>
    <w:rsid w:val="00883EFA"/>
    <w:rsid w:val="008843F2"/>
    <w:rsid w:val="00886D70"/>
    <w:rsid w:val="00886E0C"/>
    <w:rsid w:val="008870A3"/>
    <w:rsid w:val="0088735C"/>
    <w:rsid w:val="00891B07"/>
    <w:rsid w:val="00892B5E"/>
    <w:rsid w:val="00892C22"/>
    <w:rsid w:val="00893150"/>
    <w:rsid w:val="008931ED"/>
    <w:rsid w:val="008939EC"/>
    <w:rsid w:val="00894D54"/>
    <w:rsid w:val="00894DDE"/>
    <w:rsid w:val="008976F9"/>
    <w:rsid w:val="00897F31"/>
    <w:rsid w:val="008A199C"/>
    <w:rsid w:val="008A3184"/>
    <w:rsid w:val="008A3E3C"/>
    <w:rsid w:val="008A7049"/>
    <w:rsid w:val="008A7860"/>
    <w:rsid w:val="008B05CA"/>
    <w:rsid w:val="008B064A"/>
    <w:rsid w:val="008B1E6B"/>
    <w:rsid w:val="008B466C"/>
    <w:rsid w:val="008B4A17"/>
    <w:rsid w:val="008B67F4"/>
    <w:rsid w:val="008B6C5F"/>
    <w:rsid w:val="008B76E6"/>
    <w:rsid w:val="008B79C6"/>
    <w:rsid w:val="008C0653"/>
    <w:rsid w:val="008C2D84"/>
    <w:rsid w:val="008C3379"/>
    <w:rsid w:val="008C3B52"/>
    <w:rsid w:val="008C484B"/>
    <w:rsid w:val="008C4A17"/>
    <w:rsid w:val="008C4D6F"/>
    <w:rsid w:val="008C64A4"/>
    <w:rsid w:val="008C6F21"/>
    <w:rsid w:val="008C7556"/>
    <w:rsid w:val="008D1C5F"/>
    <w:rsid w:val="008D1EA9"/>
    <w:rsid w:val="008D2CFF"/>
    <w:rsid w:val="008D335B"/>
    <w:rsid w:val="008D5F5D"/>
    <w:rsid w:val="008E09C7"/>
    <w:rsid w:val="008E1F1F"/>
    <w:rsid w:val="008E360B"/>
    <w:rsid w:val="008E46AE"/>
    <w:rsid w:val="008E5B49"/>
    <w:rsid w:val="008E5E71"/>
    <w:rsid w:val="008E5F7A"/>
    <w:rsid w:val="008E656D"/>
    <w:rsid w:val="008F0F63"/>
    <w:rsid w:val="008F2B4D"/>
    <w:rsid w:val="008F3477"/>
    <w:rsid w:val="008F3A37"/>
    <w:rsid w:val="008F4A18"/>
    <w:rsid w:val="008F52A7"/>
    <w:rsid w:val="00900C07"/>
    <w:rsid w:val="00901828"/>
    <w:rsid w:val="00902287"/>
    <w:rsid w:val="0090243F"/>
    <w:rsid w:val="00903A20"/>
    <w:rsid w:val="0090411C"/>
    <w:rsid w:val="0090494E"/>
    <w:rsid w:val="00904C53"/>
    <w:rsid w:val="0090502E"/>
    <w:rsid w:val="00906006"/>
    <w:rsid w:val="00907A17"/>
    <w:rsid w:val="00912AE2"/>
    <w:rsid w:val="00913D53"/>
    <w:rsid w:val="009143F8"/>
    <w:rsid w:val="00914CE9"/>
    <w:rsid w:val="00917681"/>
    <w:rsid w:val="009178ED"/>
    <w:rsid w:val="00920AE3"/>
    <w:rsid w:val="00920DEC"/>
    <w:rsid w:val="00921262"/>
    <w:rsid w:val="0092183D"/>
    <w:rsid w:val="00921966"/>
    <w:rsid w:val="00921B19"/>
    <w:rsid w:val="009220B9"/>
    <w:rsid w:val="009251A1"/>
    <w:rsid w:val="00931C2C"/>
    <w:rsid w:val="009330A5"/>
    <w:rsid w:val="009339AF"/>
    <w:rsid w:val="00934654"/>
    <w:rsid w:val="00934ABE"/>
    <w:rsid w:val="0093532C"/>
    <w:rsid w:val="009355E7"/>
    <w:rsid w:val="009360E3"/>
    <w:rsid w:val="00937F1E"/>
    <w:rsid w:val="009409E1"/>
    <w:rsid w:val="0094172E"/>
    <w:rsid w:val="00942501"/>
    <w:rsid w:val="00944BAF"/>
    <w:rsid w:val="00944D64"/>
    <w:rsid w:val="00944FDE"/>
    <w:rsid w:val="00947C40"/>
    <w:rsid w:val="0095065A"/>
    <w:rsid w:val="00950C1D"/>
    <w:rsid w:val="00952905"/>
    <w:rsid w:val="00952F3E"/>
    <w:rsid w:val="00952F58"/>
    <w:rsid w:val="00953554"/>
    <w:rsid w:val="00954721"/>
    <w:rsid w:val="009548D7"/>
    <w:rsid w:val="009575DD"/>
    <w:rsid w:val="00957BDD"/>
    <w:rsid w:val="009606E7"/>
    <w:rsid w:val="00960D95"/>
    <w:rsid w:val="00961F02"/>
    <w:rsid w:val="009633BC"/>
    <w:rsid w:val="0096472D"/>
    <w:rsid w:val="009660C5"/>
    <w:rsid w:val="00966913"/>
    <w:rsid w:val="00966BFD"/>
    <w:rsid w:val="0096780B"/>
    <w:rsid w:val="009704D6"/>
    <w:rsid w:val="0097394C"/>
    <w:rsid w:val="009746B6"/>
    <w:rsid w:val="009756D9"/>
    <w:rsid w:val="009761CE"/>
    <w:rsid w:val="009777D5"/>
    <w:rsid w:val="009825E6"/>
    <w:rsid w:val="00982D67"/>
    <w:rsid w:val="00983BC9"/>
    <w:rsid w:val="00987A9F"/>
    <w:rsid w:val="0099106E"/>
    <w:rsid w:val="009920A9"/>
    <w:rsid w:val="009925DF"/>
    <w:rsid w:val="0099360F"/>
    <w:rsid w:val="00993A55"/>
    <w:rsid w:val="00993DE3"/>
    <w:rsid w:val="00996021"/>
    <w:rsid w:val="009978E2"/>
    <w:rsid w:val="00997EFB"/>
    <w:rsid w:val="009A1B14"/>
    <w:rsid w:val="009A1ED7"/>
    <w:rsid w:val="009A3F41"/>
    <w:rsid w:val="009A5AB5"/>
    <w:rsid w:val="009A672B"/>
    <w:rsid w:val="009A6BB1"/>
    <w:rsid w:val="009A787B"/>
    <w:rsid w:val="009B214F"/>
    <w:rsid w:val="009B2DA9"/>
    <w:rsid w:val="009B471E"/>
    <w:rsid w:val="009B4D00"/>
    <w:rsid w:val="009B568A"/>
    <w:rsid w:val="009B70A2"/>
    <w:rsid w:val="009C1657"/>
    <w:rsid w:val="009C584C"/>
    <w:rsid w:val="009C594F"/>
    <w:rsid w:val="009D102F"/>
    <w:rsid w:val="009D1353"/>
    <w:rsid w:val="009D1556"/>
    <w:rsid w:val="009D15A6"/>
    <w:rsid w:val="009D184F"/>
    <w:rsid w:val="009D1D34"/>
    <w:rsid w:val="009D1F6B"/>
    <w:rsid w:val="009D3DC3"/>
    <w:rsid w:val="009D5912"/>
    <w:rsid w:val="009D75ED"/>
    <w:rsid w:val="009E1C15"/>
    <w:rsid w:val="009E1ED5"/>
    <w:rsid w:val="009E225D"/>
    <w:rsid w:val="009E2C5B"/>
    <w:rsid w:val="009E300D"/>
    <w:rsid w:val="009E3915"/>
    <w:rsid w:val="009E3CE1"/>
    <w:rsid w:val="009E4283"/>
    <w:rsid w:val="009E4BEC"/>
    <w:rsid w:val="009E4CED"/>
    <w:rsid w:val="009E500A"/>
    <w:rsid w:val="009E56F5"/>
    <w:rsid w:val="009E5B0A"/>
    <w:rsid w:val="009E5B43"/>
    <w:rsid w:val="009F19F7"/>
    <w:rsid w:val="009F3916"/>
    <w:rsid w:val="009F7B01"/>
    <w:rsid w:val="00A00331"/>
    <w:rsid w:val="00A009C3"/>
    <w:rsid w:val="00A01508"/>
    <w:rsid w:val="00A03215"/>
    <w:rsid w:val="00A03662"/>
    <w:rsid w:val="00A03E0C"/>
    <w:rsid w:val="00A041C2"/>
    <w:rsid w:val="00A05772"/>
    <w:rsid w:val="00A067FF"/>
    <w:rsid w:val="00A073B4"/>
    <w:rsid w:val="00A1052C"/>
    <w:rsid w:val="00A10E92"/>
    <w:rsid w:val="00A116BA"/>
    <w:rsid w:val="00A11799"/>
    <w:rsid w:val="00A11C64"/>
    <w:rsid w:val="00A12437"/>
    <w:rsid w:val="00A12827"/>
    <w:rsid w:val="00A13E17"/>
    <w:rsid w:val="00A17C8F"/>
    <w:rsid w:val="00A20AF5"/>
    <w:rsid w:val="00A2107B"/>
    <w:rsid w:val="00A21113"/>
    <w:rsid w:val="00A221BA"/>
    <w:rsid w:val="00A224CE"/>
    <w:rsid w:val="00A24787"/>
    <w:rsid w:val="00A251DC"/>
    <w:rsid w:val="00A27B19"/>
    <w:rsid w:val="00A27E9C"/>
    <w:rsid w:val="00A30907"/>
    <w:rsid w:val="00A31B0B"/>
    <w:rsid w:val="00A33AAF"/>
    <w:rsid w:val="00A33BA7"/>
    <w:rsid w:val="00A341A6"/>
    <w:rsid w:val="00A36602"/>
    <w:rsid w:val="00A4072A"/>
    <w:rsid w:val="00A43FC0"/>
    <w:rsid w:val="00A4599A"/>
    <w:rsid w:val="00A461BE"/>
    <w:rsid w:val="00A46E59"/>
    <w:rsid w:val="00A47B28"/>
    <w:rsid w:val="00A50818"/>
    <w:rsid w:val="00A50AD4"/>
    <w:rsid w:val="00A52537"/>
    <w:rsid w:val="00A5513F"/>
    <w:rsid w:val="00A60DEB"/>
    <w:rsid w:val="00A62660"/>
    <w:rsid w:val="00A62765"/>
    <w:rsid w:val="00A62790"/>
    <w:rsid w:val="00A64B62"/>
    <w:rsid w:val="00A64BE1"/>
    <w:rsid w:val="00A65363"/>
    <w:rsid w:val="00A66178"/>
    <w:rsid w:val="00A679D5"/>
    <w:rsid w:val="00A70533"/>
    <w:rsid w:val="00A71627"/>
    <w:rsid w:val="00A718F6"/>
    <w:rsid w:val="00A72607"/>
    <w:rsid w:val="00A72B28"/>
    <w:rsid w:val="00A73382"/>
    <w:rsid w:val="00A73C82"/>
    <w:rsid w:val="00A75CAA"/>
    <w:rsid w:val="00A75F96"/>
    <w:rsid w:val="00A7622A"/>
    <w:rsid w:val="00A766AC"/>
    <w:rsid w:val="00A7759D"/>
    <w:rsid w:val="00A8082A"/>
    <w:rsid w:val="00A80E2F"/>
    <w:rsid w:val="00A811FD"/>
    <w:rsid w:val="00A8318C"/>
    <w:rsid w:val="00A834DC"/>
    <w:rsid w:val="00A836DB"/>
    <w:rsid w:val="00A83D8C"/>
    <w:rsid w:val="00A84E4A"/>
    <w:rsid w:val="00A87583"/>
    <w:rsid w:val="00A87690"/>
    <w:rsid w:val="00A91922"/>
    <w:rsid w:val="00A944CB"/>
    <w:rsid w:val="00A95C21"/>
    <w:rsid w:val="00A9682C"/>
    <w:rsid w:val="00AA0117"/>
    <w:rsid w:val="00AA0FC4"/>
    <w:rsid w:val="00AA14B1"/>
    <w:rsid w:val="00AA5518"/>
    <w:rsid w:val="00AA7D40"/>
    <w:rsid w:val="00AB026F"/>
    <w:rsid w:val="00AB07CE"/>
    <w:rsid w:val="00AB0BEB"/>
    <w:rsid w:val="00AB2DDE"/>
    <w:rsid w:val="00AB3DCA"/>
    <w:rsid w:val="00AB5900"/>
    <w:rsid w:val="00AB7484"/>
    <w:rsid w:val="00AB7E55"/>
    <w:rsid w:val="00AB7E67"/>
    <w:rsid w:val="00AC15E1"/>
    <w:rsid w:val="00AC3CE7"/>
    <w:rsid w:val="00AC3D6D"/>
    <w:rsid w:val="00AC79E9"/>
    <w:rsid w:val="00AC7D61"/>
    <w:rsid w:val="00AD09CE"/>
    <w:rsid w:val="00AD0F5D"/>
    <w:rsid w:val="00AD2259"/>
    <w:rsid w:val="00AD2DE1"/>
    <w:rsid w:val="00AD52AC"/>
    <w:rsid w:val="00AD560B"/>
    <w:rsid w:val="00AD7454"/>
    <w:rsid w:val="00AE011E"/>
    <w:rsid w:val="00AE1548"/>
    <w:rsid w:val="00AE3320"/>
    <w:rsid w:val="00AE368D"/>
    <w:rsid w:val="00AE4BC7"/>
    <w:rsid w:val="00AE5053"/>
    <w:rsid w:val="00AE5FC3"/>
    <w:rsid w:val="00AE69C0"/>
    <w:rsid w:val="00AE75FD"/>
    <w:rsid w:val="00AE77B8"/>
    <w:rsid w:val="00AE7E86"/>
    <w:rsid w:val="00AF0474"/>
    <w:rsid w:val="00AF1EDF"/>
    <w:rsid w:val="00AF3449"/>
    <w:rsid w:val="00AF4051"/>
    <w:rsid w:val="00AF456D"/>
    <w:rsid w:val="00AF55A4"/>
    <w:rsid w:val="00AF5856"/>
    <w:rsid w:val="00AF650D"/>
    <w:rsid w:val="00AF7B39"/>
    <w:rsid w:val="00AF7CF5"/>
    <w:rsid w:val="00B0003F"/>
    <w:rsid w:val="00B000EB"/>
    <w:rsid w:val="00B01F6A"/>
    <w:rsid w:val="00B026F1"/>
    <w:rsid w:val="00B0274C"/>
    <w:rsid w:val="00B02906"/>
    <w:rsid w:val="00B04D2A"/>
    <w:rsid w:val="00B113F1"/>
    <w:rsid w:val="00B12AA3"/>
    <w:rsid w:val="00B141E8"/>
    <w:rsid w:val="00B14769"/>
    <w:rsid w:val="00B20552"/>
    <w:rsid w:val="00B2231B"/>
    <w:rsid w:val="00B2375E"/>
    <w:rsid w:val="00B30E74"/>
    <w:rsid w:val="00B321D0"/>
    <w:rsid w:val="00B32DB4"/>
    <w:rsid w:val="00B33906"/>
    <w:rsid w:val="00B34B07"/>
    <w:rsid w:val="00B3603B"/>
    <w:rsid w:val="00B363A3"/>
    <w:rsid w:val="00B36665"/>
    <w:rsid w:val="00B369E3"/>
    <w:rsid w:val="00B41A0B"/>
    <w:rsid w:val="00B44694"/>
    <w:rsid w:val="00B45ECB"/>
    <w:rsid w:val="00B461BE"/>
    <w:rsid w:val="00B47827"/>
    <w:rsid w:val="00B50834"/>
    <w:rsid w:val="00B50CB7"/>
    <w:rsid w:val="00B520D9"/>
    <w:rsid w:val="00B54190"/>
    <w:rsid w:val="00B54314"/>
    <w:rsid w:val="00B54667"/>
    <w:rsid w:val="00B54709"/>
    <w:rsid w:val="00B56292"/>
    <w:rsid w:val="00B56AA3"/>
    <w:rsid w:val="00B57156"/>
    <w:rsid w:val="00B6016F"/>
    <w:rsid w:val="00B60C25"/>
    <w:rsid w:val="00B615BD"/>
    <w:rsid w:val="00B64121"/>
    <w:rsid w:val="00B65478"/>
    <w:rsid w:val="00B65702"/>
    <w:rsid w:val="00B65F99"/>
    <w:rsid w:val="00B65FE0"/>
    <w:rsid w:val="00B67DF7"/>
    <w:rsid w:val="00B7268F"/>
    <w:rsid w:val="00B73602"/>
    <w:rsid w:val="00B73E5D"/>
    <w:rsid w:val="00B75A39"/>
    <w:rsid w:val="00B77716"/>
    <w:rsid w:val="00B77A7F"/>
    <w:rsid w:val="00B81747"/>
    <w:rsid w:val="00B81CB5"/>
    <w:rsid w:val="00B83725"/>
    <w:rsid w:val="00B83D97"/>
    <w:rsid w:val="00B8693A"/>
    <w:rsid w:val="00B911EB"/>
    <w:rsid w:val="00B938BE"/>
    <w:rsid w:val="00B93CA5"/>
    <w:rsid w:val="00B93EB0"/>
    <w:rsid w:val="00B94189"/>
    <w:rsid w:val="00B943A8"/>
    <w:rsid w:val="00B955B3"/>
    <w:rsid w:val="00B9678E"/>
    <w:rsid w:val="00B96946"/>
    <w:rsid w:val="00B96A3A"/>
    <w:rsid w:val="00B96C20"/>
    <w:rsid w:val="00B975FB"/>
    <w:rsid w:val="00BA0E09"/>
    <w:rsid w:val="00BA0ED6"/>
    <w:rsid w:val="00BA13C2"/>
    <w:rsid w:val="00BA1810"/>
    <w:rsid w:val="00BA2027"/>
    <w:rsid w:val="00BA26D9"/>
    <w:rsid w:val="00BA286A"/>
    <w:rsid w:val="00BA2CC1"/>
    <w:rsid w:val="00BA641C"/>
    <w:rsid w:val="00BB0D89"/>
    <w:rsid w:val="00BB1D66"/>
    <w:rsid w:val="00BB42CC"/>
    <w:rsid w:val="00BB5F4E"/>
    <w:rsid w:val="00BB6665"/>
    <w:rsid w:val="00BB798A"/>
    <w:rsid w:val="00BC25A1"/>
    <w:rsid w:val="00BC3323"/>
    <w:rsid w:val="00BC4FCA"/>
    <w:rsid w:val="00BC5C22"/>
    <w:rsid w:val="00BC6A73"/>
    <w:rsid w:val="00BC6B2C"/>
    <w:rsid w:val="00BC6C17"/>
    <w:rsid w:val="00BC7805"/>
    <w:rsid w:val="00BC7F04"/>
    <w:rsid w:val="00BD01D7"/>
    <w:rsid w:val="00BD0C51"/>
    <w:rsid w:val="00BD20EA"/>
    <w:rsid w:val="00BD67B0"/>
    <w:rsid w:val="00BD76DD"/>
    <w:rsid w:val="00BE03C7"/>
    <w:rsid w:val="00BE03DE"/>
    <w:rsid w:val="00BE0CB4"/>
    <w:rsid w:val="00BE119E"/>
    <w:rsid w:val="00BE32E4"/>
    <w:rsid w:val="00BE34EE"/>
    <w:rsid w:val="00BE4864"/>
    <w:rsid w:val="00BE4A60"/>
    <w:rsid w:val="00BE62A1"/>
    <w:rsid w:val="00BE66B2"/>
    <w:rsid w:val="00BE7B7E"/>
    <w:rsid w:val="00BF1946"/>
    <w:rsid w:val="00BF23C5"/>
    <w:rsid w:val="00BF61D5"/>
    <w:rsid w:val="00BF620B"/>
    <w:rsid w:val="00BF7122"/>
    <w:rsid w:val="00C0284E"/>
    <w:rsid w:val="00C02995"/>
    <w:rsid w:val="00C02D47"/>
    <w:rsid w:val="00C04A7B"/>
    <w:rsid w:val="00C04D4B"/>
    <w:rsid w:val="00C051F5"/>
    <w:rsid w:val="00C0699E"/>
    <w:rsid w:val="00C06EDF"/>
    <w:rsid w:val="00C10367"/>
    <w:rsid w:val="00C10C07"/>
    <w:rsid w:val="00C110B1"/>
    <w:rsid w:val="00C136EB"/>
    <w:rsid w:val="00C1750F"/>
    <w:rsid w:val="00C20468"/>
    <w:rsid w:val="00C211C7"/>
    <w:rsid w:val="00C21C63"/>
    <w:rsid w:val="00C230F9"/>
    <w:rsid w:val="00C23233"/>
    <w:rsid w:val="00C233FC"/>
    <w:rsid w:val="00C24B58"/>
    <w:rsid w:val="00C260FA"/>
    <w:rsid w:val="00C27657"/>
    <w:rsid w:val="00C3207E"/>
    <w:rsid w:val="00C32255"/>
    <w:rsid w:val="00C326C3"/>
    <w:rsid w:val="00C333A1"/>
    <w:rsid w:val="00C337E8"/>
    <w:rsid w:val="00C35A82"/>
    <w:rsid w:val="00C3634E"/>
    <w:rsid w:val="00C37367"/>
    <w:rsid w:val="00C37C89"/>
    <w:rsid w:val="00C40233"/>
    <w:rsid w:val="00C4076E"/>
    <w:rsid w:val="00C41594"/>
    <w:rsid w:val="00C4193D"/>
    <w:rsid w:val="00C447EB"/>
    <w:rsid w:val="00C44A48"/>
    <w:rsid w:val="00C46C91"/>
    <w:rsid w:val="00C47430"/>
    <w:rsid w:val="00C50A4A"/>
    <w:rsid w:val="00C51195"/>
    <w:rsid w:val="00C5186B"/>
    <w:rsid w:val="00C51FDC"/>
    <w:rsid w:val="00C563D7"/>
    <w:rsid w:val="00C61DAF"/>
    <w:rsid w:val="00C6387A"/>
    <w:rsid w:val="00C63B9A"/>
    <w:rsid w:val="00C64696"/>
    <w:rsid w:val="00C649C6"/>
    <w:rsid w:val="00C70232"/>
    <w:rsid w:val="00C724BA"/>
    <w:rsid w:val="00C72828"/>
    <w:rsid w:val="00C734AC"/>
    <w:rsid w:val="00C74096"/>
    <w:rsid w:val="00C74341"/>
    <w:rsid w:val="00C7690A"/>
    <w:rsid w:val="00C76FAE"/>
    <w:rsid w:val="00C812FF"/>
    <w:rsid w:val="00C81DE8"/>
    <w:rsid w:val="00C8241D"/>
    <w:rsid w:val="00C83285"/>
    <w:rsid w:val="00C847D1"/>
    <w:rsid w:val="00C8659D"/>
    <w:rsid w:val="00C86B48"/>
    <w:rsid w:val="00C86BA9"/>
    <w:rsid w:val="00C87C27"/>
    <w:rsid w:val="00C91BBB"/>
    <w:rsid w:val="00C93719"/>
    <w:rsid w:val="00C95457"/>
    <w:rsid w:val="00C962CF"/>
    <w:rsid w:val="00C96DB3"/>
    <w:rsid w:val="00C96E11"/>
    <w:rsid w:val="00CA08C7"/>
    <w:rsid w:val="00CA295D"/>
    <w:rsid w:val="00CA381F"/>
    <w:rsid w:val="00CA3C99"/>
    <w:rsid w:val="00CA674B"/>
    <w:rsid w:val="00CA6A9B"/>
    <w:rsid w:val="00CA7032"/>
    <w:rsid w:val="00CA7864"/>
    <w:rsid w:val="00CA7DFB"/>
    <w:rsid w:val="00CB0242"/>
    <w:rsid w:val="00CB0340"/>
    <w:rsid w:val="00CB30ED"/>
    <w:rsid w:val="00CB37A9"/>
    <w:rsid w:val="00CB4A32"/>
    <w:rsid w:val="00CB7CF1"/>
    <w:rsid w:val="00CC1227"/>
    <w:rsid w:val="00CC13EF"/>
    <w:rsid w:val="00CC4591"/>
    <w:rsid w:val="00CC59EF"/>
    <w:rsid w:val="00CC5F79"/>
    <w:rsid w:val="00CD160A"/>
    <w:rsid w:val="00CD252A"/>
    <w:rsid w:val="00CD3529"/>
    <w:rsid w:val="00CD4E70"/>
    <w:rsid w:val="00CD6E9B"/>
    <w:rsid w:val="00CE167A"/>
    <w:rsid w:val="00CE19AB"/>
    <w:rsid w:val="00CE25A8"/>
    <w:rsid w:val="00CE4149"/>
    <w:rsid w:val="00CE41E0"/>
    <w:rsid w:val="00CE5933"/>
    <w:rsid w:val="00CE6259"/>
    <w:rsid w:val="00CE655A"/>
    <w:rsid w:val="00CE6564"/>
    <w:rsid w:val="00CE6B3A"/>
    <w:rsid w:val="00CE7049"/>
    <w:rsid w:val="00CE7BC4"/>
    <w:rsid w:val="00CF037A"/>
    <w:rsid w:val="00CF11AA"/>
    <w:rsid w:val="00CF13F7"/>
    <w:rsid w:val="00CF2A84"/>
    <w:rsid w:val="00CF30E8"/>
    <w:rsid w:val="00CF398A"/>
    <w:rsid w:val="00CF3BC9"/>
    <w:rsid w:val="00CF4CD5"/>
    <w:rsid w:val="00CF52CC"/>
    <w:rsid w:val="00CF596E"/>
    <w:rsid w:val="00CF5E25"/>
    <w:rsid w:val="00CF6126"/>
    <w:rsid w:val="00CF6633"/>
    <w:rsid w:val="00CF6F56"/>
    <w:rsid w:val="00CF7C77"/>
    <w:rsid w:val="00CF7D08"/>
    <w:rsid w:val="00D01B21"/>
    <w:rsid w:val="00D03233"/>
    <w:rsid w:val="00D03468"/>
    <w:rsid w:val="00D037FE"/>
    <w:rsid w:val="00D04033"/>
    <w:rsid w:val="00D04A65"/>
    <w:rsid w:val="00D04D79"/>
    <w:rsid w:val="00D0654C"/>
    <w:rsid w:val="00D074A9"/>
    <w:rsid w:val="00D10802"/>
    <w:rsid w:val="00D121F1"/>
    <w:rsid w:val="00D13443"/>
    <w:rsid w:val="00D13AF3"/>
    <w:rsid w:val="00D149EC"/>
    <w:rsid w:val="00D173A8"/>
    <w:rsid w:val="00D17AA0"/>
    <w:rsid w:val="00D20066"/>
    <w:rsid w:val="00D20F05"/>
    <w:rsid w:val="00D21977"/>
    <w:rsid w:val="00D21DD5"/>
    <w:rsid w:val="00D228EF"/>
    <w:rsid w:val="00D22DAD"/>
    <w:rsid w:val="00D2403C"/>
    <w:rsid w:val="00D24151"/>
    <w:rsid w:val="00D27505"/>
    <w:rsid w:val="00D27539"/>
    <w:rsid w:val="00D27ACB"/>
    <w:rsid w:val="00D309BE"/>
    <w:rsid w:val="00D31777"/>
    <w:rsid w:val="00D33879"/>
    <w:rsid w:val="00D34468"/>
    <w:rsid w:val="00D345AA"/>
    <w:rsid w:val="00D3491C"/>
    <w:rsid w:val="00D352D7"/>
    <w:rsid w:val="00D36066"/>
    <w:rsid w:val="00D37B83"/>
    <w:rsid w:val="00D4392A"/>
    <w:rsid w:val="00D4506C"/>
    <w:rsid w:val="00D452C3"/>
    <w:rsid w:val="00D454EF"/>
    <w:rsid w:val="00D46368"/>
    <w:rsid w:val="00D470F0"/>
    <w:rsid w:val="00D4721C"/>
    <w:rsid w:val="00D47941"/>
    <w:rsid w:val="00D500E4"/>
    <w:rsid w:val="00D50E07"/>
    <w:rsid w:val="00D563E0"/>
    <w:rsid w:val="00D5726F"/>
    <w:rsid w:val="00D6172C"/>
    <w:rsid w:val="00D61B75"/>
    <w:rsid w:val="00D63A71"/>
    <w:rsid w:val="00D63E14"/>
    <w:rsid w:val="00D64A37"/>
    <w:rsid w:val="00D65E89"/>
    <w:rsid w:val="00D6608F"/>
    <w:rsid w:val="00D66C44"/>
    <w:rsid w:val="00D7119C"/>
    <w:rsid w:val="00D71783"/>
    <w:rsid w:val="00D7199F"/>
    <w:rsid w:val="00D73EE4"/>
    <w:rsid w:val="00D74726"/>
    <w:rsid w:val="00D80535"/>
    <w:rsid w:val="00D81AD9"/>
    <w:rsid w:val="00D82C83"/>
    <w:rsid w:val="00D8303A"/>
    <w:rsid w:val="00D8464C"/>
    <w:rsid w:val="00D84BCD"/>
    <w:rsid w:val="00D87584"/>
    <w:rsid w:val="00D87ACD"/>
    <w:rsid w:val="00D9165C"/>
    <w:rsid w:val="00D929FC"/>
    <w:rsid w:val="00D92CB9"/>
    <w:rsid w:val="00D933C4"/>
    <w:rsid w:val="00D9435F"/>
    <w:rsid w:val="00D94AF9"/>
    <w:rsid w:val="00D9638A"/>
    <w:rsid w:val="00D9681C"/>
    <w:rsid w:val="00D973C1"/>
    <w:rsid w:val="00D97797"/>
    <w:rsid w:val="00D97D21"/>
    <w:rsid w:val="00D97F05"/>
    <w:rsid w:val="00DA0F42"/>
    <w:rsid w:val="00DA44FE"/>
    <w:rsid w:val="00DA5F18"/>
    <w:rsid w:val="00DA65D7"/>
    <w:rsid w:val="00DA66CB"/>
    <w:rsid w:val="00DA6B38"/>
    <w:rsid w:val="00DA71AE"/>
    <w:rsid w:val="00DA7363"/>
    <w:rsid w:val="00DB1962"/>
    <w:rsid w:val="00DB2040"/>
    <w:rsid w:val="00DB2103"/>
    <w:rsid w:val="00DB2D1F"/>
    <w:rsid w:val="00DB2E8C"/>
    <w:rsid w:val="00DB4297"/>
    <w:rsid w:val="00DB4B0E"/>
    <w:rsid w:val="00DB5F14"/>
    <w:rsid w:val="00DB649F"/>
    <w:rsid w:val="00DB66AB"/>
    <w:rsid w:val="00DB6AF0"/>
    <w:rsid w:val="00DB7096"/>
    <w:rsid w:val="00DB772F"/>
    <w:rsid w:val="00DC238B"/>
    <w:rsid w:val="00DC2C22"/>
    <w:rsid w:val="00DC3DAD"/>
    <w:rsid w:val="00DC4501"/>
    <w:rsid w:val="00DC6253"/>
    <w:rsid w:val="00DC7757"/>
    <w:rsid w:val="00DC779B"/>
    <w:rsid w:val="00DD00D5"/>
    <w:rsid w:val="00DD0648"/>
    <w:rsid w:val="00DD1946"/>
    <w:rsid w:val="00DD1C8D"/>
    <w:rsid w:val="00DD2368"/>
    <w:rsid w:val="00DD2A5A"/>
    <w:rsid w:val="00DD2C03"/>
    <w:rsid w:val="00DD42F2"/>
    <w:rsid w:val="00DD52B2"/>
    <w:rsid w:val="00DD64A9"/>
    <w:rsid w:val="00DD760F"/>
    <w:rsid w:val="00DD7ED6"/>
    <w:rsid w:val="00DE101C"/>
    <w:rsid w:val="00DE113C"/>
    <w:rsid w:val="00DE24AE"/>
    <w:rsid w:val="00DE3AD9"/>
    <w:rsid w:val="00DE4D2A"/>
    <w:rsid w:val="00DE5706"/>
    <w:rsid w:val="00DE5B42"/>
    <w:rsid w:val="00DF0A42"/>
    <w:rsid w:val="00DF15D8"/>
    <w:rsid w:val="00DF3228"/>
    <w:rsid w:val="00DF3926"/>
    <w:rsid w:val="00DF594A"/>
    <w:rsid w:val="00DF5BE0"/>
    <w:rsid w:val="00DF6913"/>
    <w:rsid w:val="00E02091"/>
    <w:rsid w:val="00E0349F"/>
    <w:rsid w:val="00E03B21"/>
    <w:rsid w:val="00E0476C"/>
    <w:rsid w:val="00E0551E"/>
    <w:rsid w:val="00E05D42"/>
    <w:rsid w:val="00E0690B"/>
    <w:rsid w:val="00E07D38"/>
    <w:rsid w:val="00E119C4"/>
    <w:rsid w:val="00E11C04"/>
    <w:rsid w:val="00E12AE2"/>
    <w:rsid w:val="00E12BD7"/>
    <w:rsid w:val="00E171C3"/>
    <w:rsid w:val="00E2045B"/>
    <w:rsid w:val="00E214D0"/>
    <w:rsid w:val="00E22B0D"/>
    <w:rsid w:val="00E231E1"/>
    <w:rsid w:val="00E2333F"/>
    <w:rsid w:val="00E23419"/>
    <w:rsid w:val="00E24918"/>
    <w:rsid w:val="00E24AE0"/>
    <w:rsid w:val="00E25EFB"/>
    <w:rsid w:val="00E27583"/>
    <w:rsid w:val="00E31349"/>
    <w:rsid w:val="00E321FB"/>
    <w:rsid w:val="00E3271D"/>
    <w:rsid w:val="00E32A7A"/>
    <w:rsid w:val="00E33EEF"/>
    <w:rsid w:val="00E357A5"/>
    <w:rsid w:val="00E36668"/>
    <w:rsid w:val="00E369B0"/>
    <w:rsid w:val="00E3797D"/>
    <w:rsid w:val="00E4252D"/>
    <w:rsid w:val="00E430A7"/>
    <w:rsid w:val="00E43588"/>
    <w:rsid w:val="00E460A5"/>
    <w:rsid w:val="00E5044E"/>
    <w:rsid w:val="00E513FB"/>
    <w:rsid w:val="00E6102C"/>
    <w:rsid w:val="00E62934"/>
    <w:rsid w:val="00E655AC"/>
    <w:rsid w:val="00E6670F"/>
    <w:rsid w:val="00E67EB8"/>
    <w:rsid w:val="00E71510"/>
    <w:rsid w:val="00E7189E"/>
    <w:rsid w:val="00E72CCC"/>
    <w:rsid w:val="00E7442C"/>
    <w:rsid w:val="00E74755"/>
    <w:rsid w:val="00E761DE"/>
    <w:rsid w:val="00E7748E"/>
    <w:rsid w:val="00E803EC"/>
    <w:rsid w:val="00E809DF"/>
    <w:rsid w:val="00E8303A"/>
    <w:rsid w:val="00E83C17"/>
    <w:rsid w:val="00E84525"/>
    <w:rsid w:val="00E84B7C"/>
    <w:rsid w:val="00E85900"/>
    <w:rsid w:val="00E9028D"/>
    <w:rsid w:val="00E9038F"/>
    <w:rsid w:val="00E91F4E"/>
    <w:rsid w:val="00E9288D"/>
    <w:rsid w:val="00E928A8"/>
    <w:rsid w:val="00E9299E"/>
    <w:rsid w:val="00E93952"/>
    <w:rsid w:val="00E93C7A"/>
    <w:rsid w:val="00E9593D"/>
    <w:rsid w:val="00E95C35"/>
    <w:rsid w:val="00E95D33"/>
    <w:rsid w:val="00E97AAE"/>
    <w:rsid w:val="00EA00F6"/>
    <w:rsid w:val="00EA097D"/>
    <w:rsid w:val="00EA0A44"/>
    <w:rsid w:val="00EA48FE"/>
    <w:rsid w:val="00EA51A3"/>
    <w:rsid w:val="00EB2A5B"/>
    <w:rsid w:val="00EB3EDC"/>
    <w:rsid w:val="00EB5F12"/>
    <w:rsid w:val="00EC0B52"/>
    <w:rsid w:val="00EC0FCA"/>
    <w:rsid w:val="00EC0FD4"/>
    <w:rsid w:val="00EC33C8"/>
    <w:rsid w:val="00EC4D29"/>
    <w:rsid w:val="00EC537D"/>
    <w:rsid w:val="00EC7B12"/>
    <w:rsid w:val="00EC7C32"/>
    <w:rsid w:val="00ED149C"/>
    <w:rsid w:val="00ED1CE2"/>
    <w:rsid w:val="00ED1E37"/>
    <w:rsid w:val="00ED3687"/>
    <w:rsid w:val="00ED5685"/>
    <w:rsid w:val="00ED66D4"/>
    <w:rsid w:val="00ED77E0"/>
    <w:rsid w:val="00ED7E5B"/>
    <w:rsid w:val="00ED7F1D"/>
    <w:rsid w:val="00EE1031"/>
    <w:rsid w:val="00EE1D51"/>
    <w:rsid w:val="00EE26D4"/>
    <w:rsid w:val="00EE3DEA"/>
    <w:rsid w:val="00EE664C"/>
    <w:rsid w:val="00EE6C04"/>
    <w:rsid w:val="00EE7E9D"/>
    <w:rsid w:val="00EF02EC"/>
    <w:rsid w:val="00EF0963"/>
    <w:rsid w:val="00EF1A5B"/>
    <w:rsid w:val="00EF225D"/>
    <w:rsid w:val="00EF226D"/>
    <w:rsid w:val="00EF29CB"/>
    <w:rsid w:val="00EF3203"/>
    <w:rsid w:val="00EF3242"/>
    <w:rsid w:val="00EF551A"/>
    <w:rsid w:val="00EF6180"/>
    <w:rsid w:val="00EF6AA7"/>
    <w:rsid w:val="00F0072B"/>
    <w:rsid w:val="00F01507"/>
    <w:rsid w:val="00F02721"/>
    <w:rsid w:val="00F027D3"/>
    <w:rsid w:val="00F031CA"/>
    <w:rsid w:val="00F042E1"/>
    <w:rsid w:val="00F0503A"/>
    <w:rsid w:val="00F050B9"/>
    <w:rsid w:val="00F06825"/>
    <w:rsid w:val="00F100F8"/>
    <w:rsid w:val="00F10A79"/>
    <w:rsid w:val="00F137B2"/>
    <w:rsid w:val="00F158CC"/>
    <w:rsid w:val="00F168FE"/>
    <w:rsid w:val="00F17619"/>
    <w:rsid w:val="00F215B5"/>
    <w:rsid w:val="00F222D7"/>
    <w:rsid w:val="00F22E97"/>
    <w:rsid w:val="00F236C3"/>
    <w:rsid w:val="00F23A05"/>
    <w:rsid w:val="00F23A09"/>
    <w:rsid w:val="00F23A5D"/>
    <w:rsid w:val="00F24540"/>
    <w:rsid w:val="00F2459D"/>
    <w:rsid w:val="00F260DC"/>
    <w:rsid w:val="00F3011D"/>
    <w:rsid w:val="00F31C10"/>
    <w:rsid w:val="00F3221D"/>
    <w:rsid w:val="00F32A47"/>
    <w:rsid w:val="00F3512B"/>
    <w:rsid w:val="00F3518B"/>
    <w:rsid w:val="00F3557F"/>
    <w:rsid w:val="00F371F8"/>
    <w:rsid w:val="00F37799"/>
    <w:rsid w:val="00F37D8E"/>
    <w:rsid w:val="00F405F9"/>
    <w:rsid w:val="00F40A10"/>
    <w:rsid w:val="00F423F7"/>
    <w:rsid w:val="00F43A4D"/>
    <w:rsid w:val="00F47CC8"/>
    <w:rsid w:val="00F47F22"/>
    <w:rsid w:val="00F512E7"/>
    <w:rsid w:val="00F52F0C"/>
    <w:rsid w:val="00F530FE"/>
    <w:rsid w:val="00F53EE7"/>
    <w:rsid w:val="00F5502F"/>
    <w:rsid w:val="00F57CF9"/>
    <w:rsid w:val="00F603E1"/>
    <w:rsid w:val="00F61487"/>
    <w:rsid w:val="00F628C1"/>
    <w:rsid w:val="00F63AE7"/>
    <w:rsid w:val="00F64E9A"/>
    <w:rsid w:val="00F65F9E"/>
    <w:rsid w:val="00F66ABA"/>
    <w:rsid w:val="00F6713C"/>
    <w:rsid w:val="00F673F9"/>
    <w:rsid w:val="00F71847"/>
    <w:rsid w:val="00F73957"/>
    <w:rsid w:val="00F74513"/>
    <w:rsid w:val="00F757B9"/>
    <w:rsid w:val="00F7666B"/>
    <w:rsid w:val="00F76A30"/>
    <w:rsid w:val="00F76B76"/>
    <w:rsid w:val="00F76FC6"/>
    <w:rsid w:val="00F80D82"/>
    <w:rsid w:val="00F81A0F"/>
    <w:rsid w:val="00F81B44"/>
    <w:rsid w:val="00F84538"/>
    <w:rsid w:val="00F84B09"/>
    <w:rsid w:val="00F851F9"/>
    <w:rsid w:val="00F85D9D"/>
    <w:rsid w:val="00F86ABA"/>
    <w:rsid w:val="00F87FC7"/>
    <w:rsid w:val="00F90E16"/>
    <w:rsid w:val="00F9190D"/>
    <w:rsid w:val="00F920B1"/>
    <w:rsid w:val="00F92513"/>
    <w:rsid w:val="00F92C1A"/>
    <w:rsid w:val="00F933FE"/>
    <w:rsid w:val="00FA112B"/>
    <w:rsid w:val="00FA2B9D"/>
    <w:rsid w:val="00FA3A7D"/>
    <w:rsid w:val="00FA6BE2"/>
    <w:rsid w:val="00FB033E"/>
    <w:rsid w:val="00FB0ADE"/>
    <w:rsid w:val="00FB4AFC"/>
    <w:rsid w:val="00FB57BC"/>
    <w:rsid w:val="00FB6C25"/>
    <w:rsid w:val="00FB77DE"/>
    <w:rsid w:val="00FB7C7F"/>
    <w:rsid w:val="00FC1621"/>
    <w:rsid w:val="00FC2840"/>
    <w:rsid w:val="00FC39D4"/>
    <w:rsid w:val="00FC4CB2"/>
    <w:rsid w:val="00FC53EB"/>
    <w:rsid w:val="00FC5E0A"/>
    <w:rsid w:val="00FC762C"/>
    <w:rsid w:val="00FC7FED"/>
    <w:rsid w:val="00FD0363"/>
    <w:rsid w:val="00FD04F3"/>
    <w:rsid w:val="00FD0769"/>
    <w:rsid w:val="00FD0C43"/>
    <w:rsid w:val="00FD0EC6"/>
    <w:rsid w:val="00FD1F3D"/>
    <w:rsid w:val="00FD271D"/>
    <w:rsid w:val="00FD571B"/>
    <w:rsid w:val="00FD5FE9"/>
    <w:rsid w:val="00FD6395"/>
    <w:rsid w:val="00FD755F"/>
    <w:rsid w:val="00FE11DB"/>
    <w:rsid w:val="00FE11E2"/>
    <w:rsid w:val="00FE339F"/>
    <w:rsid w:val="00FE47A0"/>
    <w:rsid w:val="00FE5683"/>
    <w:rsid w:val="00FE5B41"/>
    <w:rsid w:val="00FE63C0"/>
    <w:rsid w:val="00FE6814"/>
    <w:rsid w:val="00FF1670"/>
    <w:rsid w:val="00FF3093"/>
    <w:rsid w:val="00FF34A9"/>
    <w:rsid w:val="00FF4022"/>
    <w:rsid w:val="00FF4BCB"/>
    <w:rsid w:val="00FF4F08"/>
    <w:rsid w:val="00FF5475"/>
    <w:rsid w:val="00FF6627"/>
    <w:rsid w:val="00FF74BA"/>
    <w:rsid w:val="00FF78A4"/>
    <w:rsid w:val="0BAF39E7"/>
    <w:rsid w:val="1CBE33BD"/>
    <w:rsid w:val="21754CA0"/>
    <w:rsid w:val="22111D10"/>
    <w:rsid w:val="25E62B3B"/>
    <w:rsid w:val="2F9B975C"/>
    <w:rsid w:val="37FF4537"/>
    <w:rsid w:val="3B3C787E"/>
    <w:rsid w:val="4CEC4311"/>
    <w:rsid w:val="541C672F"/>
    <w:rsid w:val="54AA0D3A"/>
    <w:rsid w:val="574F8D43"/>
    <w:rsid w:val="57F740EC"/>
    <w:rsid w:val="5BE348AD"/>
    <w:rsid w:val="5EFD23AE"/>
    <w:rsid w:val="5FFE033A"/>
    <w:rsid w:val="61370D41"/>
    <w:rsid w:val="66F6C9F1"/>
    <w:rsid w:val="6CCF942E"/>
    <w:rsid w:val="6F3C081B"/>
    <w:rsid w:val="71950BBA"/>
    <w:rsid w:val="757FE1EC"/>
    <w:rsid w:val="7AFDB329"/>
    <w:rsid w:val="7DF5802E"/>
    <w:rsid w:val="9EEF9949"/>
    <w:rsid w:val="A84EC3FB"/>
    <w:rsid w:val="B3FBCDB3"/>
    <w:rsid w:val="E65F3A42"/>
    <w:rsid w:val="ED5763BA"/>
    <w:rsid w:val="F8F7628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Theme="minorEastAsia" w:cs="Calibr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Calibri" w:hAnsi="Calibri" w:cs="Calibri" w:eastAsiaTheme="minorEastAsia"/>
      <w:sz w:val="22"/>
      <w:szCs w:val="22"/>
      <w:lang w:val="en-US" w:eastAsia="en-US" w:bidi="ar-SA"/>
    </w:rPr>
  </w:style>
  <w:style w:type="paragraph" w:styleId="2">
    <w:name w:val="heading 1"/>
    <w:basedOn w:val="1"/>
    <w:next w:val="1"/>
    <w:link w:val="23"/>
    <w:autoRedefine/>
    <w:qFormat/>
    <w:uiPriority w:val="0"/>
    <w:pPr>
      <w:keepNext/>
      <w:keepLines/>
      <w:spacing w:before="240" w:after="0"/>
      <w:outlineLvl w:val="0"/>
    </w:pPr>
    <w:rPr>
      <w:color w:val="2F5496"/>
      <w:sz w:val="32"/>
      <w:szCs w:val="32"/>
    </w:rPr>
  </w:style>
  <w:style w:type="paragraph" w:styleId="3">
    <w:name w:val="heading 2"/>
    <w:basedOn w:val="1"/>
    <w:next w:val="1"/>
    <w:autoRedefine/>
    <w:unhideWhenUsed/>
    <w:qFormat/>
    <w:uiPriority w:val="9"/>
    <w:pPr>
      <w:keepNext/>
      <w:keepLines/>
      <w:spacing w:before="360" w:after="80"/>
      <w:outlineLvl w:val="1"/>
    </w:pPr>
    <w:rPr>
      <w:rFonts w:ascii="Times New Roman" w:hAnsi="Times New Roman" w:cs="Times New Roman"/>
      <w:b/>
      <w:sz w:val="24"/>
      <w:szCs w:val="24"/>
      <w:lang w:eastAsia="zh-CN"/>
    </w:rPr>
  </w:style>
  <w:style w:type="paragraph" w:styleId="4">
    <w:name w:val="heading 3"/>
    <w:basedOn w:val="1"/>
    <w:next w:val="1"/>
    <w:link w:val="28"/>
    <w:autoRedefine/>
    <w:unhideWhenUsed/>
    <w:qFormat/>
    <w:uiPriority w:val="0"/>
    <w:pPr>
      <w:keepNext/>
      <w:keepLines/>
      <w:spacing w:before="280" w:after="80"/>
      <w:outlineLvl w:val="2"/>
    </w:pPr>
    <w:rPr>
      <w:rFonts w:ascii="Times New Roman" w:hAnsi="Times New Roman" w:cs="Times New Roman"/>
      <w:b/>
      <w:sz w:val="21"/>
      <w:szCs w:val="21"/>
      <w:lang w:eastAsia="zh-CN"/>
    </w:rPr>
  </w:style>
  <w:style w:type="paragraph" w:styleId="5">
    <w:name w:val="heading 4"/>
    <w:basedOn w:val="1"/>
    <w:next w:val="1"/>
    <w:autoRedefine/>
    <w:semiHidden/>
    <w:unhideWhenUsed/>
    <w:qFormat/>
    <w:uiPriority w:val="9"/>
    <w:pPr>
      <w:keepNext/>
      <w:keepLines/>
      <w:spacing w:before="240" w:after="40"/>
      <w:outlineLvl w:val="3"/>
    </w:pPr>
    <w:rPr>
      <w:b/>
      <w:sz w:val="24"/>
      <w:szCs w:val="24"/>
    </w:rPr>
  </w:style>
  <w:style w:type="paragraph" w:styleId="6">
    <w:name w:val="heading 5"/>
    <w:basedOn w:val="1"/>
    <w:next w:val="1"/>
    <w:autoRedefine/>
    <w:semiHidden/>
    <w:unhideWhenUsed/>
    <w:qFormat/>
    <w:uiPriority w:val="9"/>
    <w:pPr>
      <w:keepNext/>
      <w:keepLines/>
      <w:spacing w:before="220" w:after="40"/>
      <w:outlineLvl w:val="4"/>
    </w:pPr>
    <w:rPr>
      <w:b/>
    </w:rPr>
  </w:style>
  <w:style w:type="paragraph" w:styleId="7">
    <w:name w:val="heading 6"/>
    <w:basedOn w:val="1"/>
    <w:next w:val="1"/>
    <w:autoRedefine/>
    <w:semiHidden/>
    <w:unhideWhenUsed/>
    <w:qFormat/>
    <w:uiPriority w:val="9"/>
    <w:pPr>
      <w:keepNext/>
      <w:keepLines/>
      <w:spacing w:before="200" w:after="40"/>
      <w:outlineLvl w:val="5"/>
    </w:pPr>
    <w:rPr>
      <w:b/>
      <w:sz w:val="20"/>
      <w:szCs w:val="20"/>
    </w:rPr>
  </w:style>
  <w:style w:type="character" w:default="1" w:styleId="19">
    <w:name w:val="Default Paragraph Font"/>
    <w:semiHidden/>
    <w:unhideWhenUsed/>
    <w:uiPriority w:val="1"/>
  </w:style>
  <w:style w:type="table" w:default="1" w:styleId="17">
    <w:name w:val="Normal Table"/>
    <w:semiHidden/>
    <w:unhideWhenUsed/>
    <w:uiPriority w:val="99"/>
    <w:tblPr>
      <w:tblCellMar>
        <w:top w:w="0" w:type="dxa"/>
        <w:left w:w="108" w:type="dxa"/>
        <w:bottom w:w="0" w:type="dxa"/>
        <w:right w:w="108" w:type="dxa"/>
      </w:tblCellMar>
    </w:tblPr>
  </w:style>
  <w:style w:type="paragraph" w:styleId="8">
    <w:name w:val="caption"/>
    <w:basedOn w:val="1"/>
    <w:next w:val="1"/>
    <w:autoRedefine/>
    <w:unhideWhenUsed/>
    <w:qFormat/>
    <w:uiPriority w:val="35"/>
    <w:pPr>
      <w:spacing w:after="200" w:line="240" w:lineRule="auto"/>
    </w:pPr>
    <w:rPr>
      <w:i/>
      <w:iCs/>
      <w:color w:val="1F497D" w:themeColor="text2"/>
      <w:sz w:val="18"/>
      <w:szCs w:val="18"/>
      <w14:textFill>
        <w14:solidFill>
          <w14:schemeClr w14:val="tx2"/>
        </w14:solidFill>
      </w14:textFill>
    </w:rPr>
  </w:style>
  <w:style w:type="paragraph" w:styleId="9">
    <w:name w:val="annotation text"/>
    <w:basedOn w:val="1"/>
    <w:link w:val="31"/>
    <w:autoRedefine/>
    <w:semiHidden/>
    <w:unhideWhenUsed/>
    <w:qFormat/>
    <w:uiPriority w:val="99"/>
  </w:style>
  <w:style w:type="paragraph" w:styleId="10">
    <w:name w:val="Balloon Text"/>
    <w:basedOn w:val="1"/>
    <w:link w:val="33"/>
    <w:autoRedefine/>
    <w:semiHidden/>
    <w:unhideWhenUsed/>
    <w:qFormat/>
    <w:uiPriority w:val="99"/>
    <w:pPr>
      <w:spacing w:after="0" w:line="240" w:lineRule="auto"/>
    </w:pPr>
    <w:rPr>
      <w:sz w:val="18"/>
      <w:szCs w:val="18"/>
    </w:rPr>
  </w:style>
  <w:style w:type="paragraph" w:styleId="11">
    <w:name w:val="footer"/>
    <w:basedOn w:val="1"/>
    <w:link w:val="30"/>
    <w:autoRedefine/>
    <w:unhideWhenUsed/>
    <w:qFormat/>
    <w:uiPriority w:val="99"/>
    <w:pPr>
      <w:tabs>
        <w:tab w:val="center" w:pos="4153"/>
        <w:tab w:val="right" w:pos="8306"/>
      </w:tabs>
      <w:snapToGrid w:val="0"/>
      <w:spacing w:line="240" w:lineRule="auto"/>
    </w:pPr>
    <w:rPr>
      <w:sz w:val="18"/>
      <w:szCs w:val="18"/>
    </w:rPr>
  </w:style>
  <w:style w:type="paragraph" w:styleId="12">
    <w:name w:val="header"/>
    <w:basedOn w:val="1"/>
    <w:link w:val="29"/>
    <w:autoRedefine/>
    <w:unhideWhenUsed/>
    <w:qFormat/>
    <w:uiPriority w:val="99"/>
    <w:pPr>
      <w:pBdr>
        <w:bottom w:val="single" w:color="auto" w:sz="6" w:space="1"/>
      </w:pBdr>
      <w:tabs>
        <w:tab w:val="center" w:pos="4153"/>
        <w:tab w:val="right" w:pos="8306"/>
      </w:tabs>
      <w:snapToGrid w:val="0"/>
      <w:spacing w:line="240" w:lineRule="auto"/>
      <w:jc w:val="center"/>
    </w:pPr>
    <w:rPr>
      <w:sz w:val="18"/>
      <w:szCs w:val="18"/>
    </w:rPr>
  </w:style>
  <w:style w:type="paragraph" w:styleId="13">
    <w:name w:val="Subtitle"/>
    <w:basedOn w:val="1"/>
    <w:next w:val="1"/>
    <w:autoRedefine/>
    <w:qFormat/>
    <w:uiPriority w:val="11"/>
    <w:pPr>
      <w:keepNext/>
      <w:keepLines/>
      <w:spacing w:before="360" w:after="80"/>
    </w:pPr>
    <w:rPr>
      <w:rFonts w:ascii="Georgia" w:hAnsi="Georgia" w:eastAsia="Georgia" w:cs="Georgia"/>
      <w:i/>
      <w:color w:val="666666"/>
      <w:sz w:val="48"/>
      <w:szCs w:val="48"/>
    </w:rPr>
  </w:style>
  <w:style w:type="paragraph" w:styleId="14">
    <w:name w:val="Normal (Web)"/>
    <w:basedOn w:val="1"/>
    <w:semiHidden/>
    <w:unhideWhenUsed/>
    <w:uiPriority w:val="99"/>
    <w:pPr>
      <w:spacing w:before="100" w:beforeAutospacing="1" w:after="100" w:afterAutospacing="1" w:line="240" w:lineRule="auto"/>
    </w:pPr>
    <w:rPr>
      <w:rFonts w:ascii="宋体" w:hAnsi="宋体" w:eastAsia="宋体" w:cs="宋体"/>
      <w:sz w:val="24"/>
      <w:szCs w:val="24"/>
      <w:lang w:eastAsia="zh-CN"/>
    </w:rPr>
  </w:style>
  <w:style w:type="paragraph" w:styleId="15">
    <w:name w:val="Title"/>
    <w:basedOn w:val="1"/>
    <w:next w:val="1"/>
    <w:autoRedefine/>
    <w:qFormat/>
    <w:uiPriority w:val="10"/>
    <w:pPr>
      <w:keepNext/>
      <w:keepLines/>
      <w:spacing w:before="480" w:after="120"/>
    </w:pPr>
    <w:rPr>
      <w:b/>
      <w:sz w:val="72"/>
      <w:szCs w:val="72"/>
    </w:rPr>
  </w:style>
  <w:style w:type="paragraph" w:styleId="16">
    <w:name w:val="annotation subject"/>
    <w:basedOn w:val="9"/>
    <w:next w:val="9"/>
    <w:link w:val="32"/>
    <w:autoRedefine/>
    <w:semiHidden/>
    <w:unhideWhenUsed/>
    <w:qFormat/>
    <w:uiPriority w:val="99"/>
    <w:rPr>
      <w:b/>
      <w:bCs/>
    </w:rPr>
  </w:style>
  <w:style w:type="table" w:styleId="18">
    <w:name w:val="Table Grid"/>
    <w:basedOn w:val="17"/>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0">
    <w:name w:val="annotation reference"/>
    <w:basedOn w:val="19"/>
    <w:autoRedefine/>
    <w:semiHidden/>
    <w:unhideWhenUsed/>
    <w:qFormat/>
    <w:uiPriority w:val="99"/>
    <w:rPr>
      <w:sz w:val="21"/>
      <w:szCs w:val="21"/>
    </w:rPr>
  </w:style>
  <w:style w:type="table" w:customStyle="1" w:styleId="21">
    <w:name w:val="_Style 11"/>
    <w:basedOn w:val="17"/>
    <w:autoRedefine/>
    <w:qFormat/>
    <w:uiPriority w:val="0"/>
  </w:style>
  <w:style w:type="table" w:customStyle="1" w:styleId="22">
    <w:name w:val="_Style 12"/>
    <w:basedOn w:val="17"/>
    <w:autoRedefine/>
    <w:qFormat/>
    <w:uiPriority w:val="0"/>
    <w:tblPr>
      <w:tblCellMar>
        <w:top w:w="15" w:type="dxa"/>
        <w:left w:w="15" w:type="dxa"/>
        <w:bottom w:w="15" w:type="dxa"/>
        <w:right w:w="15" w:type="dxa"/>
      </w:tblCellMar>
    </w:tblPr>
  </w:style>
  <w:style w:type="character" w:customStyle="1" w:styleId="23">
    <w:name w:val="标题 1 字符"/>
    <w:basedOn w:val="19"/>
    <w:link w:val="2"/>
    <w:autoRedefine/>
    <w:qFormat/>
    <w:uiPriority w:val="0"/>
    <w:rPr>
      <w:color w:val="2F5496"/>
      <w:sz w:val="32"/>
      <w:szCs w:val="32"/>
    </w:rPr>
  </w:style>
  <w:style w:type="paragraph" w:customStyle="1" w:styleId="24">
    <w:name w:val="书目1"/>
    <w:basedOn w:val="1"/>
    <w:next w:val="1"/>
    <w:autoRedefine/>
    <w:unhideWhenUsed/>
    <w:qFormat/>
    <w:uiPriority w:val="37"/>
  </w:style>
  <w:style w:type="paragraph" w:styleId="25">
    <w:name w:val="List Paragraph"/>
    <w:basedOn w:val="1"/>
    <w:link w:val="26"/>
    <w:autoRedefine/>
    <w:qFormat/>
    <w:uiPriority w:val="34"/>
    <w:pPr>
      <w:overflowPunct w:val="0"/>
      <w:autoSpaceDE w:val="0"/>
      <w:autoSpaceDN w:val="0"/>
      <w:adjustRightInd w:val="0"/>
      <w:spacing w:after="180" w:line="240" w:lineRule="auto"/>
      <w:ind w:left="720"/>
      <w:contextualSpacing/>
      <w:textAlignment w:val="baseline"/>
    </w:pPr>
    <w:rPr>
      <w:rFonts w:ascii="Times New Roman" w:hAnsi="Times New Roman" w:eastAsia="宋体" w:cs="Times New Roman"/>
      <w:sz w:val="20"/>
      <w:szCs w:val="20"/>
    </w:rPr>
  </w:style>
  <w:style w:type="character" w:customStyle="1" w:styleId="26">
    <w:name w:val="列出段落 字符"/>
    <w:link w:val="25"/>
    <w:autoRedefine/>
    <w:qFormat/>
    <w:locked/>
    <w:uiPriority w:val="34"/>
    <w:rPr>
      <w:rFonts w:ascii="Times New Roman" w:hAnsi="Times New Roman" w:eastAsia="宋体" w:cs="Times New Roman"/>
      <w:sz w:val="20"/>
      <w:szCs w:val="20"/>
    </w:rPr>
  </w:style>
  <w:style w:type="table" w:customStyle="1" w:styleId="27">
    <w:name w:val="网格型1"/>
    <w:basedOn w:val="17"/>
    <w:autoRedefine/>
    <w:qFormat/>
    <w:uiPriority w:val="39"/>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8">
    <w:name w:val="标题 3 字符"/>
    <w:basedOn w:val="19"/>
    <w:link w:val="4"/>
    <w:autoRedefine/>
    <w:qFormat/>
    <w:uiPriority w:val="0"/>
    <w:rPr>
      <w:rFonts w:ascii="Times New Roman" w:hAnsi="Times New Roman" w:cs="Times New Roman"/>
      <w:b/>
      <w:sz w:val="21"/>
      <w:szCs w:val="21"/>
    </w:rPr>
  </w:style>
  <w:style w:type="character" w:customStyle="1" w:styleId="29">
    <w:name w:val="页眉 字符"/>
    <w:basedOn w:val="19"/>
    <w:link w:val="12"/>
    <w:autoRedefine/>
    <w:qFormat/>
    <w:uiPriority w:val="99"/>
    <w:rPr>
      <w:sz w:val="18"/>
      <w:szCs w:val="18"/>
    </w:rPr>
  </w:style>
  <w:style w:type="character" w:customStyle="1" w:styleId="30">
    <w:name w:val="页脚 字符"/>
    <w:basedOn w:val="19"/>
    <w:link w:val="11"/>
    <w:autoRedefine/>
    <w:qFormat/>
    <w:uiPriority w:val="99"/>
    <w:rPr>
      <w:sz w:val="18"/>
      <w:szCs w:val="18"/>
    </w:rPr>
  </w:style>
  <w:style w:type="character" w:customStyle="1" w:styleId="31">
    <w:name w:val="批注文字 字符"/>
    <w:basedOn w:val="19"/>
    <w:link w:val="9"/>
    <w:autoRedefine/>
    <w:semiHidden/>
    <w:qFormat/>
    <w:uiPriority w:val="99"/>
  </w:style>
  <w:style w:type="character" w:customStyle="1" w:styleId="32">
    <w:name w:val="批注主题 字符"/>
    <w:basedOn w:val="31"/>
    <w:link w:val="16"/>
    <w:autoRedefine/>
    <w:semiHidden/>
    <w:qFormat/>
    <w:uiPriority w:val="99"/>
    <w:rPr>
      <w:b/>
      <w:bCs/>
    </w:rPr>
  </w:style>
  <w:style w:type="character" w:customStyle="1" w:styleId="33">
    <w:name w:val="批注框文本 字符"/>
    <w:basedOn w:val="19"/>
    <w:link w:val="10"/>
    <w:autoRedefine/>
    <w:semiHidden/>
    <w:qFormat/>
    <w:uiPriority w:val="99"/>
    <w:rPr>
      <w:sz w:val="18"/>
      <w:szCs w:val="18"/>
    </w:rPr>
  </w:style>
  <w:style w:type="character" w:styleId="34">
    <w:name w:val="Placeholder Text"/>
    <w:basedOn w:val="19"/>
    <w:autoRedefine/>
    <w:semiHidden/>
    <w:qFormat/>
    <w:uiPriority w:val="99"/>
    <w:rPr>
      <w:color w:val="808080"/>
    </w:rPr>
  </w:style>
  <w:style w:type="table" w:customStyle="1" w:styleId="35">
    <w:name w:val="三线表"/>
    <w:basedOn w:val="17"/>
    <w:autoRedefine/>
    <w:qFormat/>
    <w:uiPriority w:val="99"/>
    <w:pPr>
      <w:jc w:val="center"/>
    </w:pPr>
    <w:rPr>
      <w:rFonts w:asciiTheme="minorHAnsi" w:hAnsiTheme="minorHAnsi" w:cstheme="minorBidi"/>
      <w:kern w:val="2"/>
      <w:sz w:val="21"/>
    </w:rPr>
    <w:tblPr>
      <w:jc w:val="center"/>
      <w:tblBorders>
        <w:bottom w:val="single" w:color="auto" w:sz="12" w:space="0"/>
      </w:tblBorders>
    </w:tblPr>
    <w:trPr>
      <w:jc w:val="center"/>
    </w:trPr>
    <w:tcPr>
      <w:vAlign w:val="center"/>
    </w:tcPr>
    <w:tblStylePr w:type="firstRow">
      <w:tcPr>
        <w:tcBorders>
          <w:top w:val="single" w:color="auto" w:sz="12" w:space="0"/>
          <w:left w:val="nil"/>
          <w:bottom w:val="single" w:color="auto" w:sz="6" w:space="0"/>
          <w:right w:val="nil"/>
          <w:insideH w:val="nil"/>
          <w:insideV w:val="nil"/>
          <w:tl2br w:val="nil"/>
          <w:tr2bl w:val="nil"/>
        </w:tcBorders>
      </w:tcPr>
    </w:tblStylePr>
  </w:style>
  <w:style w:type="paragraph" w:customStyle="1" w:styleId="36">
    <w:name w:val="修订1"/>
    <w:autoRedefine/>
    <w:hidden/>
    <w:semiHidden/>
    <w:qFormat/>
    <w:uiPriority w:val="99"/>
    <w:rPr>
      <w:rFonts w:ascii="Calibri" w:hAnsi="Calibri" w:cs="Calibri" w:eastAsiaTheme="minorEastAsia"/>
      <w:sz w:val="22"/>
      <w:szCs w:val="22"/>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5" Type="http://schemas.openxmlformats.org/officeDocument/2006/relationships/fontTable" Target="fontTable.xml"/><Relationship Id="rId84" Type="http://schemas.openxmlformats.org/officeDocument/2006/relationships/numbering" Target="numbering.xml"/><Relationship Id="rId83" Type="http://schemas.openxmlformats.org/officeDocument/2006/relationships/oleObject" Target="embeddings/oleObject33.bin"/><Relationship Id="rId82" Type="http://schemas.openxmlformats.org/officeDocument/2006/relationships/oleObject" Target="embeddings/oleObject32.bin"/><Relationship Id="rId81" Type="http://schemas.openxmlformats.org/officeDocument/2006/relationships/image" Target="media/image45.wmf"/><Relationship Id="rId80" Type="http://schemas.openxmlformats.org/officeDocument/2006/relationships/oleObject" Target="embeddings/oleObject31.bin"/><Relationship Id="rId8" Type="http://schemas.openxmlformats.org/officeDocument/2006/relationships/image" Target="media/image3.png"/><Relationship Id="rId79" Type="http://schemas.openxmlformats.org/officeDocument/2006/relationships/oleObject" Target="embeddings/oleObject30.bin"/><Relationship Id="rId78" Type="http://schemas.openxmlformats.org/officeDocument/2006/relationships/oleObject" Target="embeddings/oleObject29.bin"/><Relationship Id="rId77" Type="http://schemas.openxmlformats.org/officeDocument/2006/relationships/oleObject" Target="embeddings/oleObject28.bin"/><Relationship Id="rId76" Type="http://schemas.openxmlformats.org/officeDocument/2006/relationships/oleObject" Target="embeddings/oleObject27.bin"/><Relationship Id="rId75" Type="http://schemas.openxmlformats.org/officeDocument/2006/relationships/image" Target="media/image44.png"/><Relationship Id="rId74" Type="http://schemas.openxmlformats.org/officeDocument/2006/relationships/image" Target="media/image43.png"/><Relationship Id="rId73" Type="http://schemas.openxmlformats.org/officeDocument/2006/relationships/oleObject" Target="embeddings/oleObject26.bin"/><Relationship Id="rId72" Type="http://schemas.openxmlformats.org/officeDocument/2006/relationships/oleObject" Target="embeddings/oleObject25.bin"/><Relationship Id="rId71" Type="http://schemas.openxmlformats.org/officeDocument/2006/relationships/oleObject" Target="embeddings/oleObject24.bin"/><Relationship Id="rId70" Type="http://schemas.openxmlformats.org/officeDocument/2006/relationships/image" Target="media/image42.wmf"/><Relationship Id="rId7" Type="http://schemas.openxmlformats.org/officeDocument/2006/relationships/image" Target="media/image2.png"/><Relationship Id="rId69" Type="http://schemas.openxmlformats.org/officeDocument/2006/relationships/oleObject" Target="embeddings/oleObject23.bin"/><Relationship Id="rId68" Type="http://schemas.openxmlformats.org/officeDocument/2006/relationships/oleObject" Target="embeddings/oleObject22.bin"/><Relationship Id="rId67" Type="http://schemas.openxmlformats.org/officeDocument/2006/relationships/image" Target="media/image41.wmf"/><Relationship Id="rId66" Type="http://schemas.openxmlformats.org/officeDocument/2006/relationships/oleObject" Target="embeddings/oleObject21.bin"/><Relationship Id="rId65" Type="http://schemas.openxmlformats.org/officeDocument/2006/relationships/image" Target="media/image40.wmf"/><Relationship Id="rId64" Type="http://schemas.openxmlformats.org/officeDocument/2006/relationships/oleObject" Target="embeddings/oleObject20.bin"/><Relationship Id="rId63" Type="http://schemas.openxmlformats.org/officeDocument/2006/relationships/image" Target="media/image39.wmf"/><Relationship Id="rId62" Type="http://schemas.openxmlformats.org/officeDocument/2006/relationships/oleObject" Target="embeddings/oleObject19.bin"/><Relationship Id="rId61" Type="http://schemas.openxmlformats.org/officeDocument/2006/relationships/image" Target="media/image38.wmf"/><Relationship Id="rId60" Type="http://schemas.openxmlformats.org/officeDocument/2006/relationships/oleObject" Target="embeddings/oleObject18.bin"/><Relationship Id="rId6" Type="http://schemas.openxmlformats.org/officeDocument/2006/relationships/image" Target="media/image1.png"/><Relationship Id="rId59" Type="http://schemas.openxmlformats.org/officeDocument/2006/relationships/image" Target="media/image37.wmf"/><Relationship Id="rId58" Type="http://schemas.openxmlformats.org/officeDocument/2006/relationships/oleObject" Target="embeddings/oleObject17.bin"/><Relationship Id="rId57" Type="http://schemas.openxmlformats.org/officeDocument/2006/relationships/image" Target="media/image36.png"/><Relationship Id="rId56" Type="http://schemas.openxmlformats.org/officeDocument/2006/relationships/image" Target="media/image35.png"/><Relationship Id="rId55" Type="http://schemas.openxmlformats.org/officeDocument/2006/relationships/image" Target="media/image34.emf"/><Relationship Id="rId54" Type="http://schemas.openxmlformats.org/officeDocument/2006/relationships/image" Target="media/image33.png"/><Relationship Id="rId53" Type="http://schemas.openxmlformats.org/officeDocument/2006/relationships/image" Target="media/image32.png"/><Relationship Id="rId52" Type="http://schemas.openxmlformats.org/officeDocument/2006/relationships/image" Target="media/image31.png"/><Relationship Id="rId51" Type="http://schemas.openxmlformats.org/officeDocument/2006/relationships/image" Target="media/image30.emf"/><Relationship Id="rId50" Type="http://schemas.openxmlformats.org/officeDocument/2006/relationships/image" Target="media/image29.png"/><Relationship Id="rId5" Type="http://schemas.openxmlformats.org/officeDocument/2006/relationships/theme" Target="theme/theme1.xml"/><Relationship Id="rId49" Type="http://schemas.openxmlformats.org/officeDocument/2006/relationships/image" Target="media/image28.png"/><Relationship Id="rId48" Type="http://schemas.openxmlformats.org/officeDocument/2006/relationships/image" Target="media/image27.png"/><Relationship Id="rId47" Type="http://schemas.openxmlformats.org/officeDocument/2006/relationships/image" Target="media/image26.png"/><Relationship Id="rId46" Type="http://schemas.openxmlformats.org/officeDocument/2006/relationships/image" Target="media/image25.wmf"/><Relationship Id="rId45" Type="http://schemas.openxmlformats.org/officeDocument/2006/relationships/oleObject" Target="embeddings/oleObject16.bin"/><Relationship Id="rId44" Type="http://schemas.openxmlformats.org/officeDocument/2006/relationships/image" Target="media/image24.png"/><Relationship Id="rId43" Type="http://schemas.openxmlformats.org/officeDocument/2006/relationships/image" Target="media/image23.png"/><Relationship Id="rId42" Type="http://schemas.openxmlformats.org/officeDocument/2006/relationships/image" Target="media/image22.png"/><Relationship Id="rId41" Type="http://schemas.openxmlformats.org/officeDocument/2006/relationships/image" Target="media/image21.png"/><Relationship Id="rId40" Type="http://schemas.openxmlformats.org/officeDocument/2006/relationships/image" Target="media/image20.wmf"/><Relationship Id="rId4" Type="http://schemas.openxmlformats.org/officeDocument/2006/relationships/endnotes" Target="endnotes.xml"/><Relationship Id="rId39" Type="http://schemas.openxmlformats.org/officeDocument/2006/relationships/oleObject" Target="embeddings/oleObject15.bin"/><Relationship Id="rId38" Type="http://schemas.openxmlformats.org/officeDocument/2006/relationships/image" Target="media/image19.png"/><Relationship Id="rId37" Type="http://schemas.openxmlformats.org/officeDocument/2006/relationships/image" Target="media/image18.wmf"/><Relationship Id="rId36" Type="http://schemas.openxmlformats.org/officeDocument/2006/relationships/oleObject" Target="embeddings/oleObject14.bin"/><Relationship Id="rId35" Type="http://schemas.openxmlformats.org/officeDocument/2006/relationships/oleObject" Target="embeddings/oleObject13.bin"/><Relationship Id="rId34" Type="http://schemas.openxmlformats.org/officeDocument/2006/relationships/oleObject" Target="embeddings/oleObject12.bin"/><Relationship Id="rId33" Type="http://schemas.openxmlformats.org/officeDocument/2006/relationships/oleObject" Target="embeddings/oleObject11.bin"/><Relationship Id="rId32" Type="http://schemas.openxmlformats.org/officeDocument/2006/relationships/oleObject" Target="embeddings/oleObject10.bin"/><Relationship Id="rId31" Type="http://schemas.openxmlformats.org/officeDocument/2006/relationships/image" Target="media/image17.wmf"/><Relationship Id="rId30" Type="http://schemas.openxmlformats.org/officeDocument/2006/relationships/oleObject" Target="embeddings/oleObject9.bin"/><Relationship Id="rId3" Type="http://schemas.openxmlformats.org/officeDocument/2006/relationships/footnotes" Target="footnotes.xml"/><Relationship Id="rId29" Type="http://schemas.openxmlformats.org/officeDocument/2006/relationships/image" Target="media/image16.wmf"/><Relationship Id="rId28" Type="http://schemas.openxmlformats.org/officeDocument/2006/relationships/oleObject" Target="embeddings/oleObject8.bin"/><Relationship Id="rId27" Type="http://schemas.openxmlformats.org/officeDocument/2006/relationships/image" Target="media/image15.wmf"/><Relationship Id="rId26" Type="http://schemas.openxmlformats.org/officeDocument/2006/relationships/oleObject" Target="embeddings/oleObject7.bin"/><Relationship Id="rId25" Type="http://schemas.openxmlformats.org/officeDocument/2006/relationships/image" Target="media/image14.wmf"/><Relationship Id="rId24" Type="http://schemas.openxmlformats.org/officeDocument/2006/relationships/oleObject" Target="embeddings/oleObject6.bin"/><Relationship Id="rId23" Type="http://schemas.openxmlformats.org/officeDocument/2006/relationships/oleObject" Target="embeddings/oleObject5.bin"/><Relationship Id="rId22" Type="http://schemas.openxmlformats.org/officeDocument/2006/relationships/oleObject" Target="embeddings/oleObject4.bin"/><Relationship Id="rId21" Type="http://schemas.openxmlformats.org/officeDocument/2006/relationships/image" Target="media/image13.wmf"/><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image" Target="media/image12.wmf"/><Relationship Id="rId18" Type="http://schemas.openxmlformats.org/officeDocument/2006/relationships/oleObject" Target="embeddings/oleObject2.bin"/><Relationship Id="rId17" Type="http://schemas.openxmlformats.org/officeDocument/2006/relationships/image" Target="media/image11.wmf"/><Relationship Id="rId16" Type="http://schemas.openxmlformats.org/officeDocument/2006/relationships/oleObject" Target="embeddings/oleObject1.bin"/><Relationship Id="rId15" Type="http://schemas.openxmlformats.org/officeDocument/2006/relationships/image" Target="media/image10.emf"/><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docProps/app.xml><?xml version="1.0" encoding="utf-8"?>
<Properties xmlns="http://schemas.openxmlformats.org/officeDocument/2006/extended-properties" xmlns:vt="http://schemas.openxmlformats.org/officeDocument/2006/docPropsVTypes">
  <Template>Normal</Template>
  <Pages>14</Pages>
  <Words>3472</Words>
  <Characters>19793</Characters>
  <Lines>164</Lines>
  <Paragraphs>46</Paragraphs>
  <TotalTime>446</TotalTime>
  <ScaleCrop>false</ScaleCrop>
  <LinksUpToDate>false</LinksUpToDate>
  <CharactersWithSpaces>23219</CharactersWithSpaces>
  <Application>WPS Office_6.7.1.8828_F1E327BC-269C-435d-A152-05C5408002CA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2024-08-09T19:47:00Z</dcterms:created>
  <dc:creator>MJ</dc:creator>
  <cp:lastModifiedBy>BUPT</cp:lastModifiedBy>
  <dcterms:modified xsi:type="dcterms:W3CDTF">2024-10-03T16:34:55Z</dcterms:modified>
  <cp:revision>531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2052-6.7.1.8828</vt:lpwstr>
  </property>
  <property fmtid="{D5CDD505-2E9C-101B-9397-08002B2CF9AE}" pid="3" name="ICV">
    <vt:lpwstr>FAC759338942C39B2F57FE662ECD17C5_43</vt:lpwstr>
  </property>
</Properties>
</file>